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9C" w:rsidRPr="00B96C40" w:rsidRDefault="000F3B78">
      <w:pPr>
        <w:rPr>
          <w:rFonts w:ascii="Arial" w:hAnsi="Arial"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5446395</wp:posOffset>
            </wp:positionH>
            <wp:positionV relativeFrom="paragraph">
              <wp:posOffset>169545</wp:posOffset>
            </wp:positionV>
            <wp:extent cx="1181100" cy="1771650"/>
            <wp:effectExtent l="19050" t="0" r="0" b="0"/>
            <wp:wrapSquare wrapText="bothSides"/>
            <wp:docPr id="2" name="Picture 1" descr="Reserve Logo Fin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erve Logo Final Col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5E9C" w:rsidRPr="00B96C40">
        <w:rPr>
          <w:rFonts w:ascii="Arial" w:hAnsi="Arial" w:cs="Arial"/>
          <w:b/>
          <w:u w:val="single"/>
        </w:rPr>
        <w:t xml:space="preserve">2010 </w:t>
      </w:r>
      <w:r w:rsidR="00EE5E9C">
        <w:rPr>
          <w:rFonts w:ascii="Arial" w:hAnsi="Arial" w:cs="Arial"/>
          <w:b/>
          <w:u w:val="single"/>
        </w:rPr>
        <w:t xml:space="preserve">CLIMATE ACTION RESERVE ACCOUNT HOLDER SURVEY RESULTS </w:t>
      </w:r>
    </w:p>
    <w:p w:rsidR="00EE5E9C" w:rsidRDefault="00EE5E9C" w:rsidP="00FF501E">
      <w:pPr>
        <w:spacing w:after="0"/>
        <w:rPr>
          <w:rFonts w:ascii="Arial" w:hAnsi="Arial" w:cs="Arial"/>
        </w:rPr>
      </w:pPr>
      <w:r w:rsidRPr="0047663F">
        <w:rPr>
          <w:rFonts w:ascii="Arial" w:hAnsi="Arial" w:cs="Arial"/>
        </w:rPr>
        <w:t xml:space="preserve">The Climate Action Reserve is a private nonprofit organization that works to ensure environmental benefit, integrity and transparency in the carbon market. The Reserve invited all </w:t>
      </w:r>
      <w:r>
        <w:rPr>
          <w:rFonts w:ascii="Arial" w:hAnsi="Arial" w:cs="Arial"/>
        </w:rPr>
        <w:t>a</w:t>
      </w:r>
      <w:r w:rsidRPr="0047663F">
        <w:rPr>
          <w:rFonts w:ascii="Arial" w:hAnsi="Arial" w:cs="Arial"/>
        </w:rPr>
        <w:t xml:space="preserve">ccount </w:t>
      </w:r>
      <w:r>
        <w:rPr>
          <w:rFonts w:ascii="Arial" w:hAnsi="Arial" w:cs="Arial"/>
        </w:rPr>
        <w:t>h</w:t>
      </w:r>
      <w:r w:rsidRPr="0047663F">
        <w:rPr>
          <w:rFonts w:ascii="Arial" w:hAnsi="Arial" w:cs="Arial"/>
        </w:rPr>
        <w:t>olders to provide feedback on our program through an Account Hold</w:t>
      </w:r>
      <w:r>
        <w:rPr>
          <w:rFonts w:ascii="Arial" w:hAnsi="Arial" w:cs="Arial"/>
        </w:rPr>
        <w:t>er Survey released in September</w:t>
      </w:r>
      <w:r w:rsidRPr="0047663F">
        <w:rPr>
          <w:rFonts w:ascii="Arial" w:hAnsi="Arial" w:cs="Arial"/>
        </w:rPr>
        <w:t xml:space="preserve"> 2010. The following information prov</w:t>
      </w:r>
      <w:r>
        <w:rPr>
          <w:rFonts w:ascii="Arial" w:hAnsi="Arial" w:cs="Arial"/>
        </w:rPr>
        <w:t>ides overall findings from the s</w:t>
      </w:r>
      <w:r w:rsidRPr="0047663F">
        <w:rPr>
          <w:rFonts w:ascii="Arial" w:hAnsi="Arial" w:cs="Arial"/>
        </w:rPr>
        <w:t>urvey</w:t>
      </w:r>
      <w:r>
        <w:rPr>
          <w:rFonts w:ascii="Arial" w:hAnsi="Arial" w:cs="Arial"/>
        </w:rPr>
        <w:t>. R</w:t>
      </w:r>
      <w:r w:rsidRPr="0047663F">
        <w:rPr>
          <w:rFonts w:ascii="Arial" w:hAnsi="Arial" w:cs="Arial"/>
        </w:rPr>
        <w:t>esponses indicate high satisfaction levels</w:t>
      </w:r>
      <w:r>
        <w:rPr>
          <w:rFonts w:ascii="Arial" w:hAnsi="Arial" w:cs="Arial"/>
        </w:rPr>
        <w:t xml:space="preserve"> and benefits to participation. The responses also help identify areas for improvement, and </w:t>
      </w:r>
      <w:r w:rsidRPr="0047663F">
        <w:rPr>
          <w:rFonts w:ascii="Arial" w:hAnsi="Arial" w:cs="Arial"/>
        </w:rPr>
        <w:t xml:space="preserve">the Reserve will </w:t>
      </w:r>
      <w:r>
        <w:rPr>
          <w:rFonts w:ascii="Arial" w:hAnsi="Arial" w:cs="Arial"/>
        </w:rPr>
        <w:t xml:space="preserve">use the valued feedback provided to </w:t>
      </w:r>
      <w:r w:rsidRPr="0047663F">
        <w:rPr>
          <w:rFonts w:ascii="Arial" w:hAnsi="Arial" w:cs="Arial"/>
        </w:rPr>
        <w:t>continue to improve</w:t>
      </w:r>
      <w:r>
        <w:rPr>
          <w:rFonts w:ascii="Arial" w:hAnsi="Arial" w:cs="Arial"/>
        </w:rPr>
        <w:t xml:space="preserve"> its</w:t>
      </w:r>
      <w:r w:rsidRPr="0047663F">
        <w:rPr>
          <w:rFonts w:ascii="Arial" w:hAnsi="Arial" w:cs="Arial"/>
        </w:rPr>
        <w:t xml:space="preserve"> program.</w:t>
      </w:r>
    </w:p>
    <w:p w:rsidR="00EE5E9C" w:rsidRDefault="00EE5E9C" w:rsidP="00FF501E">
      <w:pPr>
        <w:spacing w:after="0"/>
        <w:rPr>
          <w:rFonts w:ascii="Arial" w:hAnsi="Arial" w:cs="Arial"/>
        </w:rPr>
      </w:pPr>
    </w:p>
    <w:p w:rsidR="00EE5E9C" w:rsidRDefault="00EE5E9C" w:rsidP="00FF501E">
      <w:pPr>
        <w:spacing w:after="0"/>
        <w:rPr>
          <w:rFonts w:ascii="Arial" w:hAnsi="Arial" w:cs="Arial"/>
        </w:rPr>
      </w:pPr>
      <w:r w:rsidRPr="005A1865">
        <w:rPr>
          <w:rFonts w:ascii="Arial" w:hAnsi="Arial" w:cs="Arial"/>
          <w:b/>
          <w:u w:val="single"/>
        </w:rPr>
        <w:t>Key findings</w:t>
      </w:r>
      <w:r w:rsidRPr="005A1865">
        <w:rPr>
          <w:rFonts w:ascii="Arial" w:hAnsi="Arial" w:cs="Arial"/>
          <w:u w:val="single"/>
        </w:rPr>
        <w:br/>
      </w:r>
      <w:r w:rsidR="00053402" w:rsidRPr="00053402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EC6B81">
        <w:rPr>
          <w:rFonts w:ascii="Arial" w:hAnsi="Arial" w:cs="Arial"/>
          <w:b/>
        </w:rPr>
        <w:t>95.2%</w:t>
      </w:r>
      <w:r w:rsidRPr="0047663F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f account holders are </w:t>
      </w:r>
      <w:r w:rsidRPr="00EC6B81">
        <w:rPr>
          <w:rFonts w:ascii="Arial" w:hAnsi="Arial" w:cs="Arial"/>
          <w:b/>
        </w:rPr>
        <w:t>satisfied</w:t>
      </w:r>
      <w:r w:rsidRPr="0047663F">
        <w:rPr>
          <w:rFonts w:ascii="Arial" w:hAnsi="Arial" w:cs="Arial"/>
        </w:rPr>
        <w:t xml:space="preserve"> with the Climate Action Reserve in general</w:t>
      </w:r>
      <w:r w:rsidRPr="0047663F">
        <w:rPr>
          <w:rFonts w:ascii="Arial" w:hAnsi="Arial" w:cs="Arial"/>
        </w:rPr>
        <w:br/>
      </w:r>
      <w:r w:rsidR="00053402" w:rsidRPr="00053402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EC6B81">
        <w:rPr>
          <w:rFonts w:ascii="Arial" w:hAnsi="Arial" w:cs="Arial"/>
          <w:b/>
        </w:rPr>
        <w:t>85.7%</w:t>
      </w:r>
      <w:r>
        <w:rPr>
          <w:rFonts w:ascii="Arial" w:hAnsi="Arial" w:cs="Arial"/>
        </w:rPr>
        <w:t xml:space="preserve"> of account holders find it </w:t>
      </w:r>
      <w:r w:rsidRPr="00B91F70">
        <w:rPr>
          <w:rFonts w:ascii="Arial" w:hAnsi="Arial" w:cs="Arial"/>
          <w:b/>
        </w:rPr>
        <w:t>very important</w:t>
      </w:r>
      <w:r w:rsidRPr="0047663F">
        <w:rPr>
          <w:rFonts w:ascii="Arial" w:hAnsi="Arial" w:cs="Arial"/>
        </w:rPr>
        <w:t xml:space="preserve"> </w:t>
      </w:r>
      <w:r w:rsidRPr="00B91F70">
        <w:rPr>
          <w:rFonts w:ascii="Arial" w:hAnsi="Arial" w:cs="Arial"/>
        </w:rPr>
        <w:t xml:space="preserve">for state or federal government to support voluntary    </w:t>
      </w:r>
      <w:r w:rsidRPr="00B91F70">
        <w:rPr>
          <w:rFonts w:ascii="Arial" w:hAnsi="Arial" w:cs="Arial"/>
        </w:rPr>
        <w:tab/>
        <w:t>GHG emissions reductions framework like</w:t>
      </w:r>
      <w:r w:rsidRPr="0047663F">
        <w:rPr>
          <w:rFonts w:ascii="Arial" w:hAnsi="Arial" w:cs="Arial"/>
        </w:rPr>
        <w:t xml:space="preserve"> that of the Reserve</w:t>
      </w:r>
      <w:r w:rsidRPr="0047663F">
        <w:rPr>
          <w:rFonts w:ascii="Arial" w:hAnsi="Arial" w:cs="Arial"/>
        </w:rPr>
        <w:br/>
      </w:r>
      <w:r>
        <w:rPr>
          <w:rFonts w:ascii="Arial" w:hAnsi="Arial" w:cs="Arial"/>
        </w:rPr>
        <w:t>-</w:t>
      </w:r>
      <w:r w:rsidRPr="0047663F">
        <w:rPr>
          <w:rFonts w:ascii="Arial" w:hAnsi="Arial" w:cs="Arial"/>
        </w:rPr>
        <w:t xml:space="preserve">The three </w:t>
      </w:r>
      <w:r w:rsidRPr="00EC6B81">
        <w:rPr>
          <w:rFonts w:ascii="Arial" w:hAnsi="Arial" w:cs="Arial"/>
          <w:b/>
        </w:rPr>
        <w:t>biggest challenges</w:t>
      </w:r>
      <w:r w:rsidRPr="0047663F">
        <w:rPr>
          <w:rFonts w:ascii="Arial" w:hAnsi="Arial" w:cs="Arial"/>
        </w:rPr>
        <w:t xml:space="preserve"> to developing a project are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1. </w:t>
      </w:r>
      <w:r w:rsidRPr="0047663F">
        <w:rPr>
          <w:rFonts w:ascii="Arial" w:hAnsi="Arial" w:cs="Arial"/>
        </w:rPr>
        <w:t>Costs of project development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2. </w:t>
      </w:r>
      <w:r w:rsidRPr="0047663F">
        <w:rPr>
          <w:rFonts w:ascii="Arial" w:hAnsi="Arial" w:cs="Arial"/>
        </w:rPr>
        <w:t>Understanding the protocols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3. </w:t>
      </w:r>
      <w:r w:rsidRPr="0047663F">
        <w:rPr>
          <w:rFonts w:ascii="Arial" w:hAnsi="Arial" w:cs="Arial"/>
        </w:rPr>
        <w:t xml:space="preserve">Costs of verification </w:t>
      </w:r>
    </w:p>
    <w:p w:rsidR="00EE5E9C" w:rsidRDefault="00EE5E9C" w:rsidP="00FF501E">
      <w:pPr>
        <w:spacing w:after="0"/>
        <w:rPr>
          <w:rFonts w:ascii="Arial" w:hAnsi="Arial" w:cs="Arial"/>
        </w:rPr>
      </w:pPr>
    </w:p>
    <w:p w:rsidR="00EE5E9C" w:rsidRPr="005A1865" w:rsidRDefault="00EE5E9C" w:rsidP="0047663F">
      <w:pPr>
        <w:rPr>
          <w:rFonts w:ascii="Arial" w:hAnsi="Arial" w:cs="Arial"/>
          <w:b/>
          <w:u w:val="single"/>
        </w:rPr>
      </w:pPr>
      <w:r w:rsidRPr="005A1865">
        <w:rPr>
          <w:rFonts w:ascii="Arial" w:hAnsi="Arial" w:cs="Arial"/>
          <w:b/>
          <w:u w:val="single"/>
        </w:rPr>
        <w:t xml:space="preserve">What motivates </w:t>
      </w:r>
      <w:r>
        <w:rPr>
          <w:rFonts w:ascii="Arial" w:hAnsi="Arial" w:cs="Arial"/>
          <w:b/>
          <w:u w:val="single"/>
        </w:rPr>
        <w:t>a</w:t>
      </w:r>
      <w:r w:rsidRPr="005A1865">
        <w:rPr>
          <w:rFonts w:ascii="Arial" w:hAnsi="Arial" w:cs="Arial"/>
          <w:b/>
          <w:u w:val="single"/>
        </w:rPr>
        <w:t xml:space="preserve">ccount </w:t>
      </w:r>
      <w:r>
        <w:rPr>
          <w:rFonts w:ascii="Arial" w:hAnsi="Arial" w:cs="Arial"/>
          <w:b/>
          <w:u w:val="single"/>
        </w:rPr>
        <w:t>h</w:t>
      </w:r>
      <w:r w:rsidRPr="005A1865">
        <w:rPr>
          <w:rFonts w:ascii="Arial" w:hAnsi="Arial" w:cs="Arial"/>
          <w:b/>
          <w:u w:val="single"/>
        </w:rPr>
        <w:t>olders to participate in the Reserve?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48"/>
        <w:gridCol w:w="2520"/>
      </w:tblGrid>
      <w:tr w:rsidR="00EE5E9C" w:rsidRPr="007E4833" w:rsidTr="007E4833">
        <w:tc>
          <w:tcPr>
            <w:tcW w:w="7848" w:type="dxa"/>
          </w:tcPr>
          <w:p w:rsidR="00EE5E9C" w:rsidRPr="007E4833" w:rsidRDefault="00EE5E9C" w:rsidP="007E4833">
            <w:pPr>
              <w:spacing w:after="0" w:line="240" w:lineRule="auto"/>
              <w:rPr>
                <w:rFonts w:ascii="Arial" w:hAnsi="Arial" w:cs="Arial"/>
              </w:rPr>
            </w:pPr>
            <w:r w:rsidRPr="007E4833">
              <w:rPr>
                <w:rFonts w:ascii="Arial" w:hAnsi="Arial" w:cs="Arial"/>
              </w:rPr>
              <w:t>To generate income</w:t>
            </w:r>
          </w:p>
        </w:tc>
        <w:tc>
          <w:tcPr>
            <w:tcW w:w="2520" w:type="dxa"/>
          </w:tcPr>
          <w:p w:rsidR="00EE5E9C" w:rsidRPr="007E4833" w:rsidRDefault="00EE5E9C" w:rsidP="007E48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4833">
              <w:rPr>
                <w:rFonts w:ascii="Arial" w:hAnsi="Arial" w:cs="Arial"/>
              </w:rPr>
              <w:t>75.0%</w:t>
            </w:r>
          </w:p>
        </w:tc>
      </w:tr>
      <w:tr w:rsidR="00EE5E9C" w:rsidRPr="007E4833" w:rsidTr="007E4833">
        <w:tc>
          <w:tcPr>
            <w:tcW w:w="7848" w:type="dxa"/>
          </w:tcPr>
          <w:p w:rsidR="00EE5E9C" w:rsidRPr="007E4833" w:rsidRDefault="00EE5E9C" w:rsidP="007E4833">
            <w:pPr>
              <w:spacing w:after="0" w:line="240" w:lineRule="auto"/>
              <w:rPr>
                <w:rFonts w:ascii="Arial" w:hAnsi="Arial" w:cs="Arial"/>
              </w:rPr>
            </w:pPr>
            <w:r w:rsidRPr="007E4833">
              <w:rPr>
                <w:rFonts w:ascii="Arial" w:hAnsi="Arial" w:cs="Arial"/>
              </w:rPr>
              <w:t>To prepare for mandatory regulation</w:t>
            </w:r>
          </w:p>
        </w:tc>
        <w:tc>
          <w:tcPr>
            <w:tcW w:w="2520" w:type="dxa"/>
          </w:tcPr>
          <w:p w:rsidR="00EE5E9C" w:rsidRPr="007E4833" w:rsidRDefault="00EE5E9C" w:rsidP="007E48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4833">
              <w:rPr>
                <w:rFonts w:ascii="Arial" w:hAnsi="Arial" w:cs="Arial"/>
              </w:rPr>
              <w:t>45.8%</w:t>
            </w:r>
          </w:p>
        </w:tc>
      </w:tr>
      <w:tr w:rsidR="00EE5E9C" w:rsidRPr="007E4833" w:rsidTr="007E4833">
        <w:tc>
          <w:tcPr>
            <w:tcW w:w="7848" w:type="dxa"/>
          </w:tcPr>
          <w:p w:rsidR="00EE5E9C" w:rsidRPr="007E4833" w:rsidRDefault="00EE5E9C" w:rsidP="007E4833">
            <w:pPr>
              <w:spacing w:after="0" w:line="240" w:lineRule="auto"/>
              <w:rPr>
                <w:rFonts w:ascii="Arial" w:hAnsi="Arial" w:cs="Arial"/>
              </w:rPr>
            </w:pPr>
            <w:r w:rsidRPr="007E4833">
              <w:rPr>
                <w:rFonts w:ascii="Arial" w:hAnsi="Arial" w:cs="Arial"/>
              </w:rPr>
              <w:t>To demonstrate environmental leadership to our stakeholders and the public</w:t>
            </w:r>
          </w:p>
        </w:tc>
        <w:tc>
          <w:tcPr>
            <w:tcW w:w="2520" w:type="dxa"/>
          </w:tcPr>
          <w:p w:rsidR="00EE5E9C" w:rsidRPr="007E4833" w:rsidRDefault="00EE5E9C" w:rsidP="007E48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4833">
              <w:rPr>
                <w:rFonts w:ascii="Arial" w:hAnsi="Arial" w:cs="Arial"/>
              </w:rPr>
              <w:t>41.7%</w:t>
            </w:r>
          </w:p>
        </w:tc>
      </w:tr>
      <w:tr w:rsidR="00EE5E9C" w:rsidRPr="007E4833" w:rsidTr="007E4833">
        <w:tc>
          <w:tcPr>
            <w:tcW w:w="7848" w:type="dxa"/>
          </w:tcPr>
          <w:p w:rsidR="00EE5E9C" w:rsidRPr="007E4833" w:rsidRDefault="00EE5E9C" w:rsidP="007E4833">
            <w:pPr>
              <w:spacing w:after="0" w:line="240" w:lineRule="auto"/>
              <w:rPr>
                <w:rFonts w:ascii="Arial" w:hAnsi="Arial" w:cs="Arial"/>
              </w:rPr>
            </w:pPr>
            <w:r w:rsidRPr="007E4833">
              <w:rPr>
                <w:rFonts w:ascii="Arial" w:hAnsi="Arial" w:cs="Arial"/>
              </w:rPr>
              <w:t>To receive recognition for voluntary participation</w:t>
            </w:r>
          </w:p>
        </w:tc>
        <w:tc>
          <w:tcPr>
            <w:tcW w:w="2520" w:type="dxa"/>
          </w:tcPr>
          <w:p w:rsidR="00EE5E9C" w:rsidRPr="007E4833" w:rsidRDefault="00EE5E9C" w:rsidP="007E48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4833">
              <w:rPr>
                <w:rFonts w:ascii="Arial" w:hAnsi="Arial" w:cs="Arial"/>
              </w:rPr>
              <w:t>16.7%</w:t>
            </w:r>
          </w:p>
        </w:tc>
      </w:tr>
      <w:tr w:rsidR="00EE5E9C" w:rsidRPr="007E4833" w:rsidTr="007E4833">
        <w:tc>
          <w:tcPr>
            <w:tcW w:w="7848" w:type="dxa"/>
          </w:tcPr>
          <w:p w:rsidR="00EE5E9C" w:rsidRPr="007E4833" w:rsidRDefault="00EE5E9C" w:rsidP="007E4833">
            <w:pPr>
              <w:spacing w:after="0" w:line="240" w:lineRule="auto"/>
              <w:rPr>
                <w:rFonts w:ascii="Arial" w:hAnsi="Arial" w:cs="Arial"/>
              </w:rPr>
            </w:pPr>
            <w:r w:rsidRPr="007E4833">
              <w:rPr>
                <w:rFonts w:ascii="Arial" w:hAnsi="Arial" w:cs="Arial"/>
              </w:rPr>
              <w:t>To receive technical guidance on how to reduce GHG emissions</w:t>
            </w:r>
          </w:p>
        </w:tc>
        <w:tc>
          <w:tcPr>
            <w:tcW w:w="2520" w:type="dxa"/>
          </w:tcPr>
          <w:p w:rsidR="00EE5E9C" w:rsidRPr="007E4833" w:rsidRDefault="00EE5E9C" w:rsidP="007E48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4833">
              <w:rPr>
                <w:rFonts w:ascii="Arial" w:hAnsi="Arial" w:cs="Arial"/>
              </w:rPr>
              <w:t>16.7%</w:t>
            </w:r>
          </w:p>
        </w:tc>
      </w:tr>
    </w:tbl>
    <w:p w:rsidR="00EE5E9C" w:rsidRDefault="00EE5E9C" w:rsidP="000D5A86">
      <w:pPr>
        <w:rPr>
          <w:rFonts w:ascii="Arial" w:hAnsi="Arial" w:cs="Arial"/>
        </w:rPr>
      </w:pPr>
    </w:p>
    <w:p w:rsidR="00EE5E9C" w:rsidRPr="00E07805" w:rsidRDefault="005C5B70" w:rsidP="000D5A86">
      <w:pPr>
        <w:rPr>
          <w:rFonts w:ascii="Arial" w:hAnsi="Arial" w:cs="Arial"/>
          <w:b/>
          <w:u w:val="single"/>
        </w:rPr>
      </w:pPr>
      <w:r w:rsidRPr="005C5B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2.5pt;margin-top:11.95pt;width:132.75pt;height:159.6pt;z-index:251656192">
            <v:textbox style="mso-next-textbox:#_x0000_s1027">
              <w:txbxContent>
                <w:p w:rsidR="00EE5E9C" w:rsidRPr="00760F7E" w:rsidRDefault="00EE5E9C" w:rsidP="004766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0F7E">
                    <w:rPr>
                      <w:rFonts w:ascii="Arial" w:hAnsi="Arial" w:cs="Arial"/>
                      <w:sz w:val="20"/>
                      <w:szCs w:val="20"/>
                    </w:rPr>
                    <w:t>As a result of this survey, Reserve staff will be developing action items and timelines to address recommendations that wer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 identified by account holders. The Reserve</w:t>
                  </w:r>
                  <w:r w:rsidRPr="00760F7E">
                    <w:rPr>
                      <w:rFonts w:ascii="Arial" w:hAnsi="Arial" w:cs="Arial"/>
                      <w:sz w:val="20"/>
                      <w:szCs w:val="20"/>
                    </w:rPr>
                    <w:t xml:space="preserve"> will host a webinar and/or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public event</w:t>
                  </w:r>
                  <w:r w:rsidRPr="00760F7E">
                    <w:rPr>
                      <w:rFonts w:ascii="Arial" w:hAnsi="Arial" w:cs="Arial"/>
                      <w:sz w:val="20"/>
                      <w:szCs w:val="20"/>
                    </w:rPr>
                    <w:t xml:space="preserve"> to share this information.</w:t>
                  </w:r>
                </w:p>
                <w:p w:rsidR="00EE5E9C" w:rsidRDefault="00EE5E9C"/>
              </w:txbxContent>
            </v:textbox>
          </v:shape>
        </w:pict>
      </w:r>
      <w:r w:rsidR="00EE5E9C" w:rsidRPr="00E07805">
        <w:rPr>
          <w:rFonts w:ascii="Arial" w:hAnsi="Arial" w:cs="Arial"/>
          <w:b/>
          <w:u w:val="single"/>
        </w:rPr>
        <w:t xml:space="preserve">Account </w:t>
      </w:r>
      <w:r w:rsidR="00EE5E9C">
        <w:rPr>
          <w:rFonts w:ascii="Arial" w:hAnsi="Arial" w:cs="Arial"/>
          <w:b/>
          <w:u w:val="single"/>
        </w:rPr>
        <w:t>h</w:t>
      </w:r>
      <w:r w:rsidR="00EE5E9C" w:rsidRPr="00E07805">
        <w:rPr>
          <w:rFonts w:ascii="Arial" w:hAnsi="Arial" w:cs="Arial"/>
          <w:b/>
          <w:u w:val="single"/>
        </w:rPr>
        <w:t>olders ranked the following benefits received</w:t>
      </w:r>
      <w:r w:rsidR="00EE5E9C" w:rsidRPr="00E07805">
        <w:rPr>
          <w:rFonts w:ascii="Arial" w:hAnsi="Arial" w:cs="Arial"/>
          <w:b/>
          <w:u w:val="single"/>
        </w:rPr>
        <w:br/>
      </w:r>
      <w:r w:rsidR="00EE5E9C" w:rsidRPr="00E07805">
        <w:rPr>
          <w:rFonts w:ascii="Arial" w:hAnsi="Arial" w:cs="Arial"/>
          <w:b/>
        </w:rPr>
        <w:tab/>
      </w:r>
      <w:r w:rsidR="00EE5E9C">
        <w:rPr>
          <w:rFonts w:ascii="Arial" w:hAnsi="Arial" w:cs="Arial"/>
          <w:b/>
        </w:rPr>
        <w:t xml:space="preserve">      </w:t>
      </w:r>
      <w:r w:rsidR="00EE5E9C" w:rsidRPr="00E07805">
        <w:rPr>
          <w:rFonts w:ascii="Arial" w:hAnsi="Arial" w:cs="Arial"/>
          <w:b/>
          <w:u w:val="single"/>
        </w:rPr>
        <w:t>from the Climate Action Reserve</w:t>
      </w:r>
    </w:p>
    <w:p w:rsidR="00EE5E9C" w:rsidRPr="0047663F" w:rsidRDefault="005C5B70" w:rsidP="000D5A86">
      <w:pPr>
        <w:rPr>
          <w:rFonts w:ascii="Arial" w:hAnsi="Arial" w:cs="Arial"/>
        </w:rPr>
      </w:pPr>
      <w:r w:rsidRPr="005C5B70">
        <w:rPr>
          <w:noProof/>
        </w:rPr>
        <w:pict>
          <v:shape id="_x0000_s1028" type="#_x0000_t202" style="position:absolute;margin-left:-.9pt;margin-top:47.1pt;width:25.5pt;height:105.75pt;z-index:251659264" stroked="f">
            <v:shadow offset="1pt,3pt" offset2="-2pt,2pt"/>
            <v:textbox style="layout-flow:vertical;mso-layout-flow-alt:bottom-to-top;mso-next-textbox:#_x0000_s1028">
              <w:txbxContent>
                <w:p w:rsidR="00EE5E9C" w:rsidRPr="00006852" w:rsidRDefault="00EE5E9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06852">
                    <w:rPr>
                      <w:rFonts w:ascii="Arial" w:hAnsi="Arial" w:cs="Arial"/>
                      <w:b/>
                      <w:sz w:val="16"/>
                      <w:szCs w:val="16"/>
                    </w:rPr>
                    <w:t>Number of responses</w:t>
                  </w:r>
                </w:p>
              </w:txbxContent>
            </v:textbox>
          </v:shape>
        </w:pict>
      </w:r>
      <w:r w:rsidRPr="005C5B70">
        <w:rPr>
          <w:noProof/>
        </w:rPr>
        <w:pict>
          <v:shape id="_x0000_s1029" type="#_x0000_t202" style="position:absolute;margin-left:352.5pt;margin-top:152.1pt;width:132.75pt;height:51pt;z-index:251658240">
            <v:textbox style="mso-next-textbox:#_x0000_s1029">
              <w:txbxContent>
                <w:p w:rsidR="00EE5E9C" w:rsidRPr="00760F7E" w:rsidRDefault="00EE5E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760F7E">
                    <w:rPr>
                      <w:rFonts w:ascii="Arial" w:hAnsi="Arial" w:cs="Arial"/>
                      <w:sz w:val="20"/>
                      <w:szCs w:val="20"/>
                    </w:rPr>
                    <w:t xml:space="preserve">bout 10% of all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760F7E">
                    <w:rPr>
                      <w:rFonts w:ascii="Arial" w:hAnsi="Arial" w:cs="Arial"/>
                      <w:sz w:val="20"/>
                      <w:szCs w:val="20"/>
                    </w:rPr>
                    <w:t xml:space="preserve">ccount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 w:rsidRPr="00760F7E">
                    <w:rPr>
                      <w:rFonts w:ascii="Arial" w:hAnsi="Arial" w:cs="Arial"/>
                      <w:sz w:val="20"/>
                      <w:szCs w:val="20"/>
                    </w:rPr>
                    <w:t xml:space="preserve">olders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participated</w:t>
                  </w:r>
                  <w:r w:rsidRPr="00760F7E">
                    <w:rPr>
                      <w:rFonts w:ascii="Arial" w:hAnsi="Arial" w:cs="Arial"/>
                      <w:sz w:val="20"/>
                      <w:szCs w:val="20"/>
                    </w:rPr>
                    <w:t xml:space="preserve"> in the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760F7E">
                    <w:rPr>
                      <w:rFonts w:ascii="Arial" w:hAnsi="Arial" w:cs="Arial"/>
                      <w:sz w:val="20"/>
                      <w:szCs w:val="20"/>
                    </w:rPr>
                    <w:t xml:space="preserve">urvey. </w:t>
                  </w:r>
                </w:p>
              </w:txbxContent>
            </v:textbox>
          </v:shape>
        </w:pict>
      </w:r>
      <w:r w:rsidR="00EE5E9C">
        <w:rPr>
          <w:rFonts w:ascii="Arial" w:hAnsi="Arial" w:cs="Arial"/>
        </w:rPr>
        <w:t xml:space="preserve">    </w:t>
      </w:r>
      <w:r w:rsidR="000F3B78">
        <w:rPr>
          <w:rFonts w:ascii="Arial" w:hAnsi="Arial" w:cs="Arial"/>
          <w:noProof/>
        </w:rPr>
        <w:drawing>
          <wp:inline distT="0" distB="0" distL="0" distR="0">
            <wp:extent cx="4188178" cy="3200400"/>
            <wp:effectExtent l="19050" t="0" r="282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178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E9C" w:rsidRPr="0047663F" w:rsidSect="005433B5">
      <w:pgSz w:w="12240" w:h="15840"/>
      <w:pgMar w:top="1008" w:right="1008" w:bottom="90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2E0"/>
    <w:multiLevelType w:val="hybridMultilevel"/>
    <w:tmpl w:val="40069E8E"/>
    <w:lvl w:ilvl="0" w:tplc="1A4AE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F46368"/>
    <w:multiLevelType w:val="hybridMultilevel"/>
    <w:tmpl w:val="B4A0F2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323ED1"/>
    <w:multiLevelType w:val="hybridMultilevel"/>
    <w:tmpl w:val="230E117C"/>
    <w:lvl w:ilvl="0" w:tplc="1A4AE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/>
  <w:rsids>
    <w:rsidRoot w:val="0005108C"/>
    <w:rsid w:val="00006852"/>
    <w:rsid w:val="0005108C"/>
    <w:rsid w:val="00053402"/>
    <w:rsid w:val="000922B7"/>
    <w:rsid w:val="000A32E0"/>
    <w:rsid w:val="000B4E4F"/>
    <w:rsid w:val="000B7E40"/>
    <w:rsid w:val="000D37F1"/>
    <w:rsid w:val="000D5A86"/>
    <w:rsid w:val="000F3B78"/>
    <w:rsid w:val="000F66BE"/>
    <w:rsid w:val="00130231"/>
    <w:rsid w:val="00152B78"/>
    <w:rsid w:val="002C52E5"/>
    <w:rsid w:val="0047663F"/>
    <w:rsid w:val="005433B5"/>
    <w:rsid w:val="005A1865"/>
    <w:rsid w:val="005C5049"/>
    <w:rsid w:val="005C5B70"/>
    <w:rsid w:val="005E2E9E"/>
    <w:rsid w:val="00623F57"/>
    <w:rsid w:val="00674133"/>
    <w:rsid w:val="006924E4"/>
    <w:rsid w:val="006A2183"/>
    <w:rsid w:val="007370C8"/>
    <w:rsid w:val="00760F7E"/>
    <w:rsid w:val="00776379"/>
    <w:rsid w:val="007E4833"/>
    <w:rsid w:val="0081350B"/>
    <w:rsid w:val="00845A9F"/>
    <w:rsid w:val="00910E2D"/>
    <w:rsid w:val="009822C4"/>
    <w:rsid w:val="00A95602"/>
    <w:rsid w:val="00B11B86"/>
    <w:rsid w:val="00B268FB"/>
    <w:rsid w:val="00B65EA6"/>
    <w:rsid w:val="00B91F70"/>
    <w:rsid w:val="00B96C40"/>
    <w:rsid w:val="00BB38CC"/>
    <w:rsid w:val="00C11EB0"/>
    <w:rsid w:val="00C854E5"/>
    <w:rsid w:val="00DB707F"/>
    <w:rsid w:val="00DC34B3"/>
    <w:rsid w:val="00E07805"/>
    <w:rsid w:val="00EC6B81"/>
    <w:rsid w:val="00ED2232"/>
    <w:rsid w:val="00EE5E9C"/>
    <w:rsid w:val="00F12504"/>
    <w:rsid w:val="00F63652"/>
    <w:rsid w:val="00FB7E0B"/>
    <w:rsid w:val="00FC611C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66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5A86"/>
    <w:pPr>
      <w:ind w:left="720"/>
      <w:contextualSpacing/>
    </w:pPr>
  </w:style>
  <w:style w:type="table" w:styleId="TableGrid">
    <w:name w:val="Table Grid"/>
    <w:basedOn w:val="TableNormal"/>
    <w:uiPriority w:val="99"/>
    <w:rsid w:val="000D5A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CLIMATE ACTION RESERVE ACCOUNT HOLDER SURVEY RESULTS </dc:title>
  <dc:subject/>
  <dc:creator>ewelborn</dc:creator>
  <cp:keywords/>
  <dc:description/>
  <cp:lastModifiedBy>ewelborn</cp:lastModifiedBy>
  <cp:revision>3</cp:revision>
  <dcterms:created xsi:type="dcterms:W3CDTF">2010-11-30T17:54:00Z</dcterms:created>
  <dcterms:modified xsi:type="dcterms:W3CDTF">2010-11-30T18:01:00Z</dcterms:modified>
</cp:coreProperties>
</file>