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20" w:type="dxa"/>
        <w:tblInd w:w="-522" w:type="dxa"/>
        <w:tblLook w:val="04A0"/>
      </w:tblPr>
      <w:tblGrid>
        <w:gridCol w:w="1003"/>
        <w:gridCol w:w="937"/>
        <w:gridCol w:w="2087"/>
        <w:gridCol w:w="3012"/>
        <w:gridCol w:w="3581"/>
      </w:tblGrid>
      <w:tr w:rsidR="007F5FB6" w:rsidTr="00576E96">
        <w:tc>
          <w:tcPr>
            <w:tcW w:w="10620" w:type="dxa"/>
            <w:gridSpan w:val="5"/>
            <w:shd w:val="clear" w:color="auto" w:fill="000000" w:themeFill="text1"/>
          </w:tcPr>
          <w:p w:rsidR="007F5FB6" w:rsidRPr="007F5FB6" w:rsidRDefault="00E076B1" w:rsidP="00E076B1">
            <w:pPr>
              <w:jc w:val="center"/>
              <w:rPr>
                <w:b/>
              </w:rPr>
            </w:pPr>
            <w:r>
              <w:rPr>
                <w:b/>
                <w:sz w:val="24"/>
              </w:rPr>
              <w:t>FSC</w:t>
            </w:r>
            <w:r w:rsidR="007F5FB6" w:rsidRPr="00576E96">
              <w:rPr>
                <w:b/>
                <w:sz w:val="24"/>
              </w:rPr>
              <w:t xml:space="preserve"> Standard</w:t>
            </w:r>
            <w:r w:rsidR="005B1FA9">
              <w:rPr>
                <w:b/>
                <w:sz w:val="24"/>
              </w:rPr>
              <w:t>s 20</w:t>
            </w:r>
            <w:r>
              <w:rPr>
                <w:b/>
                <w:sz w:val="24"/>
              </w:rPr>
              <w:t>1</w:t>
            </w:r>
            <w:r w:rsidR="005B1FA9">
              <w:rPr>
                <w:b/>
                <w:sz w:val="24"/>
              </w:rPr>
              <w:t>0</w:t>
            </w:r>
            <w:r w:rsidR="00080485" w:rsidRPr="00576E96">
              <w:rPr>
                <w:b/>
                <w:sz w:val="24"/>
              </w:rPr>
              <w:t xml:space="preserve"> – </w:t>
            </w:r>
            <w:r>
              <w:rPr>
                <w:b/>
                <w:sz w:val="24"/>
              </w:rPr>
              <w:t>Compliance with Laws</w:t>
            </w:r>
            <w:r w:rsidR="00181EC6">
              <w:rPr>
                <w:b/>
                <w:sz w:val="24"/>
              </w:rPr>
              <w:t xml:space="preserve"> (Principle 1)</w:t>
            </w:r>
          </w:p>
        </w:tc>
      </w:tr>
      <w:tr w:rsidR="007F5FB6" w:rsidTr="00AA4577">
        <w:tc>
          <w:tcPr>
            <w:tcW w:w="1003" w:type="dxa"/>
          </w:tcPr>
          <w:p w:rsidR="007F5FB6" w:rsidRDefault="005368AD">
            <w:r>
              <w:t>Criterion 1.1</w:t>
            </w:r>
          </w:p>
        </w:tc>
        <w:tc>
          <w:tcPr>
            <w:tcW w:w="9617" w:type="dxa"/>
            <w:gridSpan w:val="4"/>
          </w:tcPr>
          <w:p w:rsidR="007F5FB6" w:rsidRDefault="00E076B1" w:rsidP="00E076B1">
            <w:pPr>
              <w:autoSpaceDE w:val="0"/>
              <w:autoSpaceDN w:val="0"/>
              <w:adjustRightInd w:val="0"/>
            </w:pPr>
            <w:r w:rsidRPr="00E076B1">
              <w:t>Forest management shall respect all national and local laws and administrative</w:t>
            </w:r>
            <w:r>
              <w:t xml:space="preserve"> </w:t>
            </w:r>
            <w:r w:rsidRPr="00E076B1">
              <w:t>requirements.</w:t>
            </w:r>
          </w:p>
        </w:tc>
      </w:tr>
      <w:tr w:rsidR="007F5FB6" w:rsidTr="00AA4577">
        <w:tc>
          <w:tcPr>
            <w:tcW w:w="1003" w:type="dxa"/>
          </w:tcPr>
          <w:p w:rsidR="007F5FB6" w:rsidRDefault="003D0034">
            <w:r>
              <w:t>Criterion 1.</w:t>
            </w:r>
            <w:r w:rsidR="007F5FB6">
              <w:t>3</w:t>
            </w:r>
          </w:p>
        </w:tc>
        <w:tc>
          <w:tcPr>
            <w:tcW w:w="9617" w:type="dxa"/>
            <w:gridSpan w:val="4"/>
          </w:tcPr>
          <w:p w:rsidR="007F5FB6" w:rsidRDefault="00E076B1" w:rsidP="00E076B1">
            <w:pPr>
              <w:autoSpaceDE w:val="0"/>
              <w:autoSpaceDN w:val="0"/>
              <w:adjustRightInd w:val="0"/>
            </w:pPr>
            <w:r w:rsidRPr="00E076B1">
              <w:t>The provisions of all binding international agreements shall be respected</w:t>
            </w:r>
            <w:r w:rsidR="008E2A89">
              <w:t xml:space="preserve"> </w:t>
            </w:r>
            <w:r w:rsidR="008E2A89" w:rsidRPr="008E2A89">
              <w:t>such as CITES, ILO Conventions, ITTA, and Convention on Biological Diversity</w:t>
            </w:r>
            <w:r w:rsidRPr="00E076B1">
              <w:t>.</w:t>
            </w:r>
          </w:p>
        </w:tc>
      </w:tr>
      <w:tr w:rsidR="007F5FB6" w:rsidTr="007F5FB6">
        <w:tc>
          <w:tcPr>
            <w:tcW w:w="10620" w:type="dxa"/>
            <w:gridSpan w:val="5"/>
          </w:tcPr>
          <w:p w:rsidR="007F5FB6" w:rsidRPr="007F5FB6" w:rsidRDefault="007F5FB6" w:rsidP="007F5FB6">
            <w:pPr>
              <w:jc w:val="center"/>
              <w:rPr>
                <w:b/>
              </w:rPr>
            </w:pPr>
            <w:r w:rsidRPr="007F5FB6">
              <w:rPr>
                <w:b/>
              </w:rPr>
              <w:t>Project Indicators to Ensure Compliance to Principle</w:t>
            </w:r>
          </w:p>
        </w:tc>
      </w:tr>
      <w:tr w:rsidR="00910DAD" w:rsidTr="00AA4577">
        <w:tc>
          <w:tcPr>
            <w:tcW w:w="1940" w:type="dxa"/>
            <w:gridSpan w:val="2"/>
          </w:tcPr>
          <w:p w:rsidR="007F5FB6" w:rsidRDefault="007F5FB6" w:rsidP="005366A6">
            <w:pPr>
              <w:jc w:val="center"/>
            </w:pPr>
            <w:r>
              <w:t>Theme</w:t>
            </w:r>
          </w:p>
        </w:tc>
        <w:tc>
          <w:tcPr>
            <w:tcW w:w="2087" w:type="dxa"/>
          </w:tcPr>
          <w:p w:rsidR="007F5FB6" w:rsidRDefault="007F5FB6" w:rsidP="005366A6">
            <w:pPr>
              <w:jc w:val="center"/>
            </w:pPr>
            <w:r>
              <w:t>Indicator</w:t>
            </w:r>
          </w:p>
        </w:tc>
        <w:tc>
          <w:tcPr>
            <w:tcW w:w="3012" w:type="dxa"/>
          </w:tcPr>
          <w:p w:rsidR="007F5FB6" w:rsidRDefault="007F5FB6" w:rsidP="005366A6">
            <w:pPr>
              <w:jc w:val="center"/>
            </w:pPr>
            <w:r>
              <w:t>Reference</w:t>
            </w:r>
          </w:p>
        </w:tc>
        <w:tc>
          <w:tcPr>
            <w:tcW w:w="3581" w:type="dxa"/>
          </w:tcPr>
          <w:p w:rsidR="007F5FB6" w:rsidRDefault="007F5FB6" w:rsidP="005366A6">
            <w:pPr>
              <w:jc w:val="center"/>
            </w:pPr>
            <w:r>
              <w:t xml:space="preserve">Requirement for Verification </w:t>
            </w:r>
          </w:p>
        </w:tc>
      </w:tr>
      <w:tr w:rsidR="00910DAD" w:rsidTr="00AA4577">
        <w:tc>
          <w:tcPr>
            <w:tcW w:w="1940" w:type="dxa"/>
            <w:gridSpan w:val="2"/>
          </w:tcPr>
          <w:p w:rsidR="007F5FB6" w:rsidRDefault="005368AD" w:rsidP="005A3A31">
            <w:r>
              <w:t>Respect Applicable Laws</w:t>
            </w:r>
          </w:p>
        </w:tc>
        <w:tc>
          <w:tcPr>
            <w:tcW w:w="2087" w:type="dxa"/>
          </w:tcPr>
          <w:p w:rsidR="007F5FB6" w:rsidRDefault="005368AD" w:rsidP="004D743F">
            <w:pPr>
              <w:autoSpaceDE w:val="0"/>
              <w:autoSpaceDN w:val="0"/>
              <w:adjustRightInd w:val="0"/>
            </w:pPr>
            <w:r>
              <w:t>Knowledge of Laws and History of Compliance</w:t>
            </w:r>
          </w:p>
        </w:tc>
        <w:tc>
          <w:tcPr>
            <w:tcW w:w="3012" w:type="dxa"/>
          </w:tcPr>
          <w:p w:rsidR="00EA7B7F" w:rsidRDefault="00083069" w:rsidP="00083069">
            <w:pPr>
              <w:pStyle w:val="ListParagraph"/>
              <w:numPr>
                <w:ilvl w:val="0"/>
                <w:numId w:val="1"/>
              </w:numPr>
              <w:autoSpaceDE w:val="0"/>
              <w:autoSpaceDN w:val="0"/>
              <w:adjustRightInd w:val="0"/>
              <w:ind w:left="300" w:hanging="260"/>
            </w:pPr>
            <w:r>
              <w:t>R</w:t>
            </w:r>
            <w:r w:rsidRPr="00083069">
              <w:t>elevant legislative and regulatory requirements</w:t>
            </w:r>
            <w:r>
              <w:t>.</w:t>
            </w:r>
          </w:p>
          <w:p w:rsidR="00083069" w:rsidRDefault="00083069" w:rsidP="00083069">
            <w:pPr>
              <w:pStyle w:val="ListParagraph"/>
              <w:numPr>
                <w:ilvl w:val="0"/>
                <w:numId w:val="1"/>
              </w:numPr>
              <w:autoSpaceDE w:val="0"/>
              <w:autoSpaceDN w:val="0"/>
              <w:adjustRightInd w:val="0"/>
              <w:ind w:left="300" w:hanging="260"/>
            </w:pPr>
            <w:r>
              <w:t>Training procedures and materials</w:t>
            </w:r>
            <w:r w:rsidR="00731E80">
              <w:t>.</w:t>
            </w:r>
          </w:p>
        </w:tc>
        <w:tc>
          <w:tcPr>
            <w:tcW w:w="3581" w:type="dxa"/>
          </w:tcPr>
          <w:p w:rsidR="00EA7B7F" w:rsidRDefault="005368AD" w:rsidP="004D743F">
            <w:pPr>
              <w:pStyle w:val="ListParagraph"/>
              <w:numPr>
                <w:ilvl w:val="0"/>
                <w:numId w:val="1"/>
              </w:numPr>
              <w:autoSpaceDE w:val="0"/>
              <w:autoSpaceDN w:val="0"/>
              <w:adjustRightInd w:val="0"/>
              <w:ind w:left="162" w:hanging="180"/>
            </w:pPr>
            <w:r>
              <w:t>Documents showing legal registration of enterprise.</w:t>
            </w:r>
          </w:p>
          <w:p w:rsidR="005368AD" w:rsidRDefault="005368AD" w:rsidP="004D743F">
            <w:pPr>
              <w:pStyle w:val="ListParagraph"/>
              <w:numPr>
                <w:ilvl w:val="0"/>
                <w:numId w:val="1"/>
              </w:numPr>
              <w:autoSpaceDE w:val="0"/>
              <w:autoSpaceDN w:val="0"/>
              <w:adjustRightInd w:val="0"/>
              <w:ind w:left="162" w:hanging="180"/>
            </w:pPr>
            <w:r>
              <w:t>5-Yr history of compliance, correction and prevention of any reoccurrence of non-compliance.</w:t>
            </w:r>
          </w:p>
          <w:p w:rsidR="005368AD" w:rsidRDefault="00083069" w:rsidP="00731E80">
            <w:pPr>
              <w:pStyle w:val="ListParagraph"/>
              <w:numPr>
                <w:ilvl w:val="0"/>
                <w:numId w:val="1"/>
              </w:numPr>
              <w:autoSpaceDE w:val="0"/>
              <w:autoSpaceDN w:val="0"/>
              <w:adjustRightInd w:val="0"/>
              <w:ind w:left="184" w:hanging="184"/>
            </w:pPr>
            <w:r w:rsidRPr="00731E80">
              <w:t xml:space="preserve">Copies of all </w:t>
            </w:r>
            <w:r w:rsidR="005368AD" w:rsidRPr="00731E80">
              <w:t>applicable laws and other regulatory</w:t>
            </w:r>
            <w:r w:rsidRPr="00731E80">
              <w:t xml:space="preserve"> </w:t>
            </w:r>
            <w:r w:rsidR="005368AD" w:rsidRPr="00731E80">
              <w:t>requirements,</w:t>
            </w:r>
            <w:r w:rsidRPr="00731E80">
              <w:t xml:space="preserve"> and evidence of procedures for training all employees and contractors</w:t>
            </w:r>
            <w:r w:rsidR="008E2A89">
              <w:t xml:space="preserve"> about relevant codes of practice</w:t>
            </w:r>
            <w:r w:rsidR="00731E80">
              <w:t>.</w:t>
            </w:r>
            <w:r w:rsidRPr="00731E80">
              <w:t xml:space="preserve"> (Large Enterprises)</w:t>
            </w:r>
          </w:p>
        </w:tc>
      </w:tr>
      <w:tr w:rsidR="00910DAD" w:rsidTr="00AA4577">
        <w:tc>
          <w:tcPr>
            <w:tcW w:w="1940" w:type="dxa"/>
            <w:gridSpan w:val="2"/>
          </w:tcPr>
          <w:p w:rsidR="007F5FB6" w:rsidRDefault="00910DAD">
            <w:r>
              <w:t>Respect Binding International Agreements</w:t>
            </w:r>
          </w:p>
        </w:tc>
        <w:tc>
          <w:tcPr>
            <w:tcW w:w="2087" w:type="dxa"/>
          </w:tcPr>
          <w:p w:rsidR="007F5FB6" w:rsidRDefault="00910DAD">
            <w:r>
              <w:t>Knowledge of Agreements and History of Compliance</w:t>
            </w:r>
          </w:p>
        </w:tc>
        <w:tc>
          <w:tcPr>
            <w:tcW w:w="3012" w:type="dxa"/>
          </w:tcPr>
          <w:p w:rsidR="007F5FB6" w:rsidRDefault="00910DAD" w:rsidP="000D59DD">
            <w:pPr>
              <w:pStyle w:val="ListParagraph"/>
              <w:numPr>
                <w:ilvl w:val="0"/>
                <w:numId w:val="1"/>
              </w:numPr>
              <w:autoSpaceDE w:val="0"/>
              <w:autoSpaceDN w:val="0"/>
              <w:adjustRightInd w:val="0"/>
              <w:ind w:left="162" w:hanging="180"/>
            </w:pPr>
            <w:r>
              <w:t>P</w:t>
            </w:r>
            <w:r w:rsidRPr="00910DAD">
              <w:t>rovisions of all binding international agreements</w:t>
            </w:r>
            <w:r w:rsidR="00731E80">
              <w:t>.</w:t>
            </w:r>
          </w:p>
          <w:p w:rsidR="006F2C44" w:rsidRDefault="006F2C44" w:rsidP="006F2C44">
            <w:pPr>
              <w:pStyle w:val="ListParagraph"/>
              <w:autoSpaceDE w:val="0"/>
              <w:autoSpaceDN w:val="0"/>
              <w:adjustRightInd w:val="0"/>
              <w:ind w:left="162"/>
            </w:pPr>
          </w:p>
          <w:p w:rsidR="006F2C44" w:rsidRDefault="006F2C44" w:rsidP="006F2C44">
            <w:pPr>
              <w:pStyle w:val="ListParagraph"/>
              <w:autoSpaceDE w:val="0"/>
              <w:autoSpaceDN w:val="0"/>
              <w:adjustRightInd w:val="0"/>
              <w:ind w:left="162"/>
            </w:pPr>
            <w:r>
              <w:t>CITES (the Convention on International Trade in Endangered Species of Wild Fauna and Flora) is an international agreement between governments. Its aim is to ensure that international trade in specimens of wild animals and plants does not threaten their survival.</w:t>
            </w:r>
          </w:p>
        </w:tc>
        <w:tc>
          <w:tcPr>
            <w:tcW w:w="3581" w:type="dxa"/>
          </w:tcPr>
          <w:p w:rsidR="005A3A31" w:rsidRDefault="00E64882" w:rsidP="000D59DD">
            <w:pPr>
              <w:pStyle w:val="ListParagraph"/>
              <w:numPr>
                <w:ilvl w:val="0"/>
                <w:numId w:val="1"/>
              </w:numPr>
              <w:autoSpaceDE w:val="0"/>
              <w:autoSpaceDN w:val="0"/>
              <w:adjustRightInd w:val="0"/>
              <w:ind w:left="162" w:hanging="162"/>
            </w:pPr>
            <w:r w:rsidRPr="00E64882">
              <w:t>No substantiated evidence of any non-compliance.</w:t>
            </w:r>
          </w:p>
          <w:p w:rsidR="008E2A89" w:rsidRPr="006F2C44" w:rsidRDefault="006F2C44" w:rsidP="006F2C44">
            <w:pPr>
              <w:pStyle w:val="ListParagraph"/>
              <w:numPr>
                <w:ilvl w:val="0"/>
                <w:numId w:val="1"/>
              </w:numPr>
              <w:autoSpaceDE w:val="0"/>
              <w:autoSpaceDN w:val="0"/>
              <w:adjustRightInd w:val="0"/>
              <w:ind w:left="233" w:hanging="233"/>
            </w:pPr>
            <w:r w:rsidRPr="006F2C44">
              <w:rPr>
                <w:rFonts w:ascii="Arial" w:hAnsi="Arial" w:cs="Arial"/>
                <w:sz w:val="20"/>
                <w:szCs w:val="20"/>
              </w:rPr>
              <w:t>The forest management enterprise shall list of all locally occurring species that are listed by</w:t>
            </w:r>
            <w:r>
              <w:rPr>
                <w:rFonts w:ascii="Arial" w:hAnsi="Arial" w:cs="Arial"/>
                <w:sz w:val="20"/>
                <w:szCs w:val="20"/>
              </w:rPr>
              <w:t xml:space="preserve"> CITES. (Large Enterprises)</w:t>
            </w:r>
          </w:p>
          <w:p w:rsidR="006F2C44" w:rsidRPr="006F2C44" w:rsidRDefault="006F2C44" w:rsidP="006F2C44">
            <w:pPr>
              <w:pStyle w:val="ListParagraph"/>
              <w:numPr>
                <w:ilvl w:val="0"/>
                <w:numId w:val="1"/>
              </w:numPr>
              <w:autoSpaceDE w:val="0"/>
              <w:autoSpaceDN w:val="0"/>
              <w:adjustRightInd w:val="0"/>
              <w:ind w:left="233" w:hanging="233"/>
            </w:pPr>
            <w:r w:rsidRPr="006F2C44">
              <w:rPr>
                <w:rFonts w:ascii="Arial" w:hAnsi="Arial" w:cs="Arial"/>
                <w:sz w:val="20"/>
                <w:szCs w:val="20"/>
              </w:rPr>
              <w:t>The forest management enterprise shall have copies of national legislation and/or administrative requirements relating to the implementation of CITES obligations at the national level, and</w:t>
            </w:r>
            <w:r>
              <w:rPr>
                <w:rFonts w:ascii="Arial" w:hAnsi="Arial" w:cs="Arial"/>
                <w:sz w:val="20"/>
                <w:szCs w:val="20"/>
              </w:rPr>
              <w:t xml:space="preserve"> ensures that these requirements are implemented (Large Enterprises)</w:t>
            </w:r>
          </w:p>
          <w:p w:rsidR="006F2C44" w:rsidRDefault="006F2C44" w:rsidP="006F2C44">
            <w:pPr>
              <w:pStyle w:val="ListParagraph"/>
              <w:numPr>
                <w:ilvl w:val="0"/>
                <w:numId w:val="1"/>
              </w:numPr>
              <w:autoSpaceDE w:val="0"/>
              <w:autoSpaceDN w:val="0"/>
              <w:adjustRightInd w:val="0"/>
              <w:ind w:left="233" w:hanging="233"/>
            </w:pPr>
            <w:r w:rsidRPr="006F2C44">
              <w:rPr>
                <w:rFonts w:ascii="Arial" w:hAnsi="Arial" w:cs="Arial"/>
                <w:sz w:val="20"/>
                <w:szCs w:val="20"/>
              </w:rPr>
              <w:t xml:space="preserve">Forest managers shall be aware of the national strategies, plans or </w:t>
            </w:r>
            <w:proofErr w:type="spellStart"/>
            <w:r w:rsidRPr="006F2C44">
              <w:rPr>
                <w:rFonts w:ascii="Arial" w:hAnsi="Arial" w:cs="Arial"/>
                <w:sz w:val="20"/>
                <w:szCs w:val="20"/>
              </w:rPr>
              <w:t>programmes</w:t>
            </w:r>
            <w:proofErr w:type="spellEnd"/>
            <w:r w:rsidRPr="006F2C44">
              <w:rPr>
                <w:rFonts w:ascii="Arial" w:hAnsi="Arial" w:cs="Arial"/>
                <w:sz w:val="20"/>
                <w:szCs w:val="20"/>
              </w:rPr>
              <w:t xml:space="preserve"> for the conservation and sustainable use of biological diversity in the country in which they operate, and shall demonstrate how the management of the land for which they are responsible contributes to</w:t>
            </w:r>
            <w:r>
              <w:rPr>
                <w:rFonts w:ascii="Arial" w:hAnsi="Arial" w:cs="Arial"/>
                <w:sz w:val="20"/>
                <w:szCs w:val="20"/>
              </w:rPr>
              <w:t xml:space="preserve"> these national obligations. (Large Enterprises)</w:t>
            </w:r>
          </w:p>
        </w:tc>
      </w:tr>
    </w:tbl>
    <w:p w:rsidR="00F45077" w:rsidRDefault="00F45077"/>
    <w:p w:rsidR="00F45077" w:rsidRDefault="00F45077"/>
    <w:p w:rsidR="00B06F79" w:rsidRDefault="00B06F79"/>
    <w:p w:rsidR="00B06F79" w:rsidRDefault="00B06F79"/>
    <w:tbl>
      <w:tblPr>
        <w:tblStyle w:val="TableGrid"/>
        <w:tblW w:w="10620" w:type="dxa"/>
        <w:tblInd w:w="-522" w:type="dxa"/>
        <w:tblLook w:val="04A0"/>
      </w:tblPr>
      <w:tblGrid>
        <w:gridCol w:w="1003"/>
        <w:gridCol w:w="937"/>
        <w:gridCol w:w="2087"/>
        <w:gridCol w:w="3012"/>
        <w:gridCol w:w="3581"/>
      </w:tblGrid>
      <w:tr w:rsidR="00B06F79" w:rsidTr="00600EFA">
        <w:tc>
          <w:tcPr>
            <w:tcW w:w="10620" w:type="dxa"/>
            <w:gridSpan w:val="5"/>
            <w:shd w:val="clear" w:color="auto" w:fill="000000" w:themeFill="text1"/>
          </w:tcPr>
          <w:p w:rsidR="00B06F79" w:rsidRPr="007F5FB6" w:rsidRDefault="00B06F79" w:rsidP="00F37965">
            <w:pPr>
              <w:jc w:val="center"/>
              <w:rPr>
                <w:b/>
              </w:rPr>
            </w:pPr>
            <w:r>
              <w:rPr>
                <w:b/>
                <w:sz w:val="24"/>
              </w:rPr>
              <w:lastRenderedPageBreak/>
              <w:t>FSC</w:t>
            </w:r>
            <w:r w:rsidRPr="00576E96">
              <w:rPr>
                <w:b/>
                <w:sz w:val="24"/>
              </w:rPr>
              <w:t xml:space="preserve"> Standard</w:t>
            </w:r>
            <w:r>
              <w:rPr>
                <w:b/>
                <w:sz w:val="24"/>
              </w:rPr>
              <w:t>s 2010</w:t>
            </w:r>
            <w:r w:rsidRPr="00576E96">
              <w:rPr>
                <w:b/>
                <w:sz w:val="24"/>
              </w:rPr>
              <w:t xml:space="preserve"> – </w:t>
            </w:r>
            <w:r w:rsidR="00F37965">
              <w:rPr>
                <w:b/>
                <w:sz w:val="24"/>
              </w:rPr>
              <w:t>Sites of Special Ecological Significance to Indigenous Peoples</w:t>
            </w:r>
            <w:r>
              <w:rPr>
                <w:b/>
                <w:sz w:val="24"/>
              </w:rPr>
              <w:t xml:space="preserve"> (Principle </w:t>
            </w:r>
            <w:r w:rsidR="00F37965">
              <w:rPr>
                <w:b/>
                <w:sz w:val="24"/>
              </w:rPr>
              <w:t>3.3</w:t>
            </w:r>
            <w:r>
              <w:rPr>
                <w:b/>
                <w:sz w:val="24"/>
              </w:rPr>
              <w:t>)</w:t>
            </w:r>
          </w:p>
        </w:tc>
      </w:tr>
      <w:tr w:rsidR="00B06F79" w:rsidTr="00600EFA">
        <w:tc>
          <w:tcPr>
            <w:tcW w:w="1003" w:type="dxa"/>
          </w:tcPr>
          <w:p w:rsidR="00B06F79" w:rsidRDefault="00B06F79" w:rsidP="00F37965">
            <w:r>
              <w:t xml:space="preserve">Criterion </w:t>
            </w:r>
            <w:r w:rsidR="00F37965">
              <w:t>3.3</w:t>
            </w:r>
            <w:r>
              <w:t>.1</w:t>
            </w:r>
          </w:p>
        </w:tc>
        <w:tc>
          <w:tcPr>
            <w:tcW w:w="9617" w:type="dxa"/>
            <w:gridSpan w:val="4"/>
          </w:tcPr>
          <w:p w:rsidR="00B06F79" w:rsidRDefault="00F37965" w:rsidP="00F37965">
            <w:pPr>
              <w:autoSpaceDE w:val="0"/>
              <w:autoSpaceDN w:val="0"/>
              <w:adjustRightInd w:val="0"/>
            </w:pPr>
            <w:r w:rsidRPr="00F37965">
              <w:rPr>
                <w:rFonts w:cstheme="minorHAnsi"/>
                <w:szCs w:val="20"/>
              </w:rPr>
              <w:t>The enterprise shall make systematic efforts, in cooperation with local Indigenous Peoples, to identify and protect areas of cultural, historical, or religious, subsistence, or economic significance to those peoples</w:t>
            </w:r>
            <w:r>
              <w:rPr>
                <w:rFonts w:ascii="Arial" w:hAnsi="Arial" w:cs="Arial"/>
                <w:sz w:val="20"/>
                <w:szCs w:val="20"/>
              </w:rPr>
              <w:t>.</w:t>
            </w:r>
          </w:p>
        </w:tc>
      </w:tr>
      <w:tr w:rsidR="00B06F79" w:rsidTr="00600EFA">
        <w:tc>
          <w:tcPr>
            <w:tcW w:w="1003" w:type="dxa"/>
          </w:tcPr>
          <w:p w:rsidR="00B06F79" w:rsidRDefault="00B06F79" w:rsidP="00F37965">
            <w:r>
              <w:t xml:space="preserve">Criterion </w:t>
            </w:r>
            <w:r w:rsidR="00F37965">
              <w:t>3.3.6</w:t>
            </w:r>
          </w:p>
        </w:tc>
        <w:tc>
          <w:tcPr>
            <w:tcW w:w="9617" w:type="dxa"/>
            <w:gridSpan w:val="4"/>
          </w:tcPr>
          <w:p w:rsidR="00B06F79" w:rsidRDefault="00F37965" w:rsidP="00D655B9">
            <w:pPr>
              <w:autoSpaceDE w:val="0"/>
              <w:autoSpaceDN w:val="0"/>
              <w:adjustRightInd w:val="0"/>
            </w:pPr>
            <w:r w:rsidRPr="00F37965">
              <w:rPr>
                <w:rFonts w:cstheme="minorHAnsi"/>
                <w:szCs w:val="20"/>
              </w:rPr>
              <w:t>Sites of cultural, religious, ecological, or economic significance shall be delineated on maps or</w:t>
            </w:r>
            <w:r w:rsidR="00D655B9">
              <w:rPr>
                <w:rFonts w:cstheme="minorHAnsi"/>
                <w:szCs w:val="20"/>
              </w:rPr>
              <w:t xml:space="preserve"> </w:t>
            </w:r>
            <w:r w:rsidRPr="00F37965">
              <w:rPr>
                <w:rFonts w:cstheme="minorHAnsi"/>
                <w:szCs w:val="20"/>
              </w:rPr>
              <w:t>marked in the field and shall be known to relevant forest workers. Where such identification of</w:t>
            </w:r>
            <w:r w:rsidR="00D655B9">
              <w:rPr>
                <w:rFonts w:cstheme="minorHAnsi"/>
                <w:szCs w:val="20"/>
              </w:rPr>
              <w:t xml:space="preserve"> </w:t>
            </w:r>
            <w:r w:rsidRPr="00F37965">
              <w:rPr>
                <w:rFonts w:cstheme="minorHAnsi"/>
                <w:szCs w:val="20"/>
              </w:rPr>
              <w:t>sites would threaten the value or protection of the sites, general descriptions of the areas or site</w:t>
            </w:r>
            <w:r w:rsidR="00D655B9">
              <w:rPr>
                <w:rFonts w:cstheme="minorHAnsi"/>
                <w:szCs w:val="20"/>
              </w:rPr>
              <w:t xml:space="preserve"> </w:t>
            </w:r>
            <w:r w:rsidRPr="00F37965">
              <w:rPr>
                <w:rFonts w:cstheme="minorHAnsi"/>
                <w:szCs w:val="20"/>
              </w:rPr>
              <w:t>types (e.g. “plant gathering”) shall still be given, and protection must still be ensured.</w:t>
            </w:r>
          </w:p>
        </w:tc>
      </w:tr>
      <w:tr w:rsidR="00B06F79" w:rsidTr="00600EFA">
        <w:tc>
          <w:tcPr>
            <w:tcW w:w="10620" w:type="dxa"/>
            <w:gridSpan w:val="5"/>
          </w:tcPr>
          <w:p w:rsidR="00B06F79" w:rsidRPr="007F5FB6" w:rsidRDefault="00B06F79" w:rsidP="00600EFA">
            <w:pPr>
              <w:jc w:val="center"/>
              <w:rPr>
                <w:b/>
              </w:rPr>
            </w:pPr>
            <w:r w:rsidRPr="007F5FB6">
              <w:rPr>
                <w:b/>
              </w:rPr>
              <w:t>Project Indicators to Ensure Compliance to Principle</w:t>
            </w:r>
          </w:p>
        </w:tc>
      </w:tr>
      <w:tr w:rsidR="00B06F79" w:rsidTr="00600EFA">
        <w:tc>
          <w:tcPr>
            <w:tcW w:w="1940" w:type="dxa"/>
            <w:gridSpan w:val="2"/>
          </w:tcPr>
          <w:p w:rsidR="00B06F79" w:rsidRDefault="00B06F79" w:rsidP="00600EFA">
            <w:pPr>
              <w:jc w:val="center"/>
            </w:pPr>
            <w:r>
              <w:t>Theme</w:t>
            </w:r>
          </w:p>
        </w:tc>
        <w:tc>
          <w:tcPr>
            <w:tcW w:w="2087" w:type="dxa"/>
          </w:tcPr>
          <w:p w:rsidR="00B06F79" w:rsidRDefault="00B06F79" w:rsidP="00600EFA">
            <w:pPr>
              <w:jc w:val="center"/>
            </w:pPr>
            <w:r>
              <w:t>Indicator</w:t>
            </w:r>
          </w:p>
        </w:tc>
        <w:tc>
          <w:tcPr>
            <w:tcW w:w="3012" w:type="dxa"/>
          </w:tcPr>
          <w:p w:rsidR="00B06F79" w:rsidRDefault="00B06F79" w:rsidP="00600EFA">
            <w:pPr>
              <w:jc w:val="center"/>
            </w:pPr>
            <w:r>
              <w:t>Reference</w:t>
            </w:r>
          </w:p>
        </w:tc>
        <w:tc>
          <w:tcPr>
            <w:tcW w:w="3581" w:type="dxa"/>
          </w:tcPr>
          <w:p w:rsidR="00B06F79" w:rsidRDefault="00B06F79" w:rsidP="00600EFA">
            <w:pPr>
              <w:jc w:val="center"/>
            </w:pPr>
            <w:r>
              <w:t xml:space="preserve">Requirement for Verification </w:t>
            </w:r>
          </w:p>
        </w:tc>
      </w:tr>
      <w:tr w:rsidR="00B06F79" w:rsidTr="00600EFA">
        <w:tc>
          <w:tcPr>
            <w:tcW w:w="1940" w:type="dxa"/>
            <w:gridSpan w:val="2"/>
          </w:tcPr>
          <w:p w:rsidR="00B06F79" w:rsidRDefault="00B06F79" w:rsidP="00600EFA"/>
        </w:tc>
        <w:tc>
          <w:tcPr>
            <w:tcW w:w="2087" w:type="dxa"/>
          </w:tcPr>
          <w:p w:rsidR="00B06F79" w:rsidRDefault="00B06F79" w:rsidP="00600EFA">
            <w:pPr>
              <w:autoSpaceDE w:val="0"/>
              <w:autoSpaceDN w:val="0"/>
              <w:adjustRightInd w:val="0"/>
            </w:pPr>
          </w:p>
        </w:tc>
        <w:tc>
          <w:tcPr>
            <w:tcW w:w="3012" w:type="dxa"/>
          </w:tcPr>
          <w:p w:rsidR="00B06F79" w:rsidRDefault="00B06F79" w:rsidP="00600EFA">
            <w:pPr>
              <w:pStyle w:val="ListParagraph"/>
              <w:numPr>
                <w:ilvl w:val="0"/>
                <w:numId w:val="1"/>
              </w:numPr>
              <w:autoSpaceDE w:val="0"/>
              <w:autoSpaceDN w:val="0"/>
              <w:adjustRightInd w:val="0"/>
              <w:ind w:left="300" w:hanging="260"/>
            </w:pPr>
          </w:p>
        </w:tc>
        <w:tc>
          <w:tcPr>
            <w:tcW w:w="3581" w:type="dxa"/>
          </w:tcPr>
          <w:p w:rsidR="00B06F79" w:rsidRDefault="00B06F79" w:rsidP="00600EFA">
            <w:pPr>
              <w:pStyle w:val="ListParagraph"/>
              <w:numPr>
                <w:ilvl w:val="0"/>
                <w:numId w:val="1"/>
              </w:numPr>
              <w:autoSpaceDE w:val="0"/>
              <w:autoSpaceDN w:val="0"/>
              <w:adjustRightInd w:val="0"/>
              <w:ind w:left="184" w:hanging="184"/>
            </w:pPr>
          </w:p>
        </w:tc>
      </w:tr>
      <w:tr w:rsidR="00B06F79" w:rsidTr="00600EFA">
        <w:tc>
          <w:tcPr>
            <w:tcW w:w="1940" w:type="dxa"/>
            <w:gridSpan w:val="2"/>
          </w:tcPr>
          <w:p w:rsidR="00B06F79" w:rsidRDefault="00B06F79" w:rsidP="00600EFA"/>
        </w:tc>
        <w:tc>
          <w:tcPr>
            <w:tcW w:w="2087" w:type="dxa"/>
          </w:tcPr>
          <w:p w:rsidR="00B06F79" w:rsidRDefault="00B06F79" w:rsidP="00600EFA"/>
        </w:tc>
        <w:tc>
          <w:tcPr>
            <w:tcW w:w="3012" w:type="dxa"/>
          </w:tcPr>
          <w:p w:rsidR="00B06F79" w:rsidRDefault="00B06F79" w:rsidP="00600EFA">
            <w:pPr>
              <w:pStyle w:val="ListParagraph"/>
              <w:autoSpaceDE w:val="0"/>
              <w:autoSpaceDN w:val="0"/>
              <w:adjustRightInd w:val="0"/>
              <w:ind w:left="162"/>
            </w:pPr>
          </w:p>
        </w:tc>
        <w:tc>
          <w:tcPr>
            <w:tcW w:w="3581" w:type="dxa"/>
          </w:tcPr>
          <w:p w:rsidR="00B06F79" w:rsidRDefault="00B06F79" w:rsidP="00600EFA">
            <w:pPr>
              <w:pStyle w:val="ListParagraph"/>
              <w:numPr>
                <w:ilvl w:val="0"/>
                <w:numId w:val="1"/>
              </w:numPr>
              <w:autoSpaceDE w:val="0"/>
              <w:autoSpaceDN w:val="0"/>
              <w:adjustRightInd w:val="0"/>
              <w:ind w:left="233" w:hanging="233"/>
            </w:pPr>
          </w:p>
        </w:tc>
      </w:tr>
    </w:tbl>
    <w:p w:rsidR="00AD60B6" w:rsidRDefault="00AD60B6"/>
    <w:p w:rsidR="00AD60B6" w:rsidRDefault="00AD60B6"/>
    <w:tbl>
      <w:tblPr>
        <w:tblStyle w:val="TableGrid"/>
        <w:tblW w:w="10620" w:type="dxa"/>
        <w:tblInd w:w="-522" w:type="dxa"/>
        <w:tblLook w:val="04A0"/>
      </w:tblPr>
      <w:tblGrid>
        <w:gridCol w:w="1003"/>
        <w:gridCol w:w="920"/>
        <w:gridCol w:w="2079"/>
        <w:gridCol w:w="3007"/>
        <w:gridCol w:w="3611"/>
      </w:tblGrid>
      <w:tr w:rsidR="005368AD" w:rsidRPr="007F5FB6" w:rsidTr="00F45077">
        <w:tc>
          <w:tcPr>
            <w:tcW w:w="10620" w:type="dxa"/>
            <w:gridSpan w:val="5"/>
            <w:shd w:val="clear" w:color="auto" w:fill="000000" w:themeFill="text1"/>
          </w:tcPr>
          <w:p w:rsidR="005368AD" w:rsidRPr="007F5FB6" w:rsidRDefault="005368AD" w:rsidP="005368AD">
            <w:pPr>
              <w:jc w:val="center"/>
              <w:rPr>
                <w:b/>
              </w:rPr>
            </w:pPr>
            <w:r>
              <w:rPr>
                <w:b/>
                <w:sz w:val="24"/>
              </w:rPr>
              <w:t>FSC</w:t>
            </w:r>
            <w:r w:rsidRPr="00576E96">
              <w:rPr>
                <w:b/>
                <w:sz w:val="24"/>
              </w:rPr>
              <w:t xml:space="preserve"> Standard</w:t>
            </w:r>
            <w:r>
              <w:rPr>
                <w:b/>
                <w:sz w:val="24"/>
              </w:rPr>
              <w:t>s 2010</w:t>
            </w:r>
            <w:r w:rsidRPr="00576E96">
              <w:rPr>
                <w:b/>
                <w:sz w:val="24"/>
              </w:rPr>
              <w:t xml:space="preserve"> – </w:t>
            </w:r>
            <w:r>
              <w:rPr>
                <w:b/>
                <w:sz w:val="24"/>
              </w:rPr>
              <w:t>Benefits from the Forest (Principle 5)</w:t>
            </w:r>
          </w:p>
        </w:tc>
      </w:tr>
      <w:tr w:rsidR="00BC593B" w:rsidTr="00F45077">
        <w:tc>
          <w:tcPr>
            <w:tcW w:w="1003" w:type="dxa"/>
          </w:tcPr>
          <w:p w:rsidR="00BC593B" w:rsidRDefault="00BC593B" w:rsidP="005368AD">
            <w:r>
              <w:t>Criterion 5.1</w:t>
            </w:r>
          </w:p>
        </w:tc>
        <w:tc>
          <w:tcPr>
            <w:tcW w:w="9617" w:type="dxa"/>
            <w:gridSpan w:val="4"/>
          </w:tcPr>
          <w:p w:rsidR="00BC593B" w:rsidRPr="005368AD" w:rsidRDefault="00BC593B" w:rsidP="00BC593B">
            <w:pPr>
              <w:autoSpaceDE w:val="0"/>
              <w:autoSpaceDN w:val="0"/>
              <w:adjustRightInd w:val="0"/>
            </w:pPr>
            <w:r w:rsidRPr="00BC593B">
              <w:t>Forest management should strive toward economic viability, while taking into account the full environmental, social, and operational costs of production, and ensuring the investments necessary to maintain the ecological productivity of the forest.</w:t>
            </w:r>
          </w:p>
        </w:tc>
      </w:tr>
      <w:tr w:rsidR="005368AD" w:rsidTr="00F45077">
        <w:tc>
          <w:tcPr>
            <w:tcW w:w="1003" w:type="dxa"/>
          </w:tcPr>
          <w:p w:rsidR="005368AD" w:rsidRDefault="005368AD" w:rsidP="005365EA">
            <w:r>
              <w:t>Criterion 5.</w:t>
            </w:r>
            <w:r w:rsidR="005365EA">
              <w:t>3</w:t>
            </w:r>
          </w:p>
        </w:tc>
        <w:tc>
          <w:tcPr>
            <w:tcW w:w="9617" w:type="dxa"/>
            <w:gridSpan w:val="4"/>
          </w:tcPr>
          <w:p w:rsidR="005368AD" w:rsidRDefault="005365EA" w:rsidP="005365EA">
            <w:pPr>
              <w:autoSpaceDE w:val="0"/>
              <w:autoSpaceDN w:val="0"/>
              <w:adjustRightInd w:val="0"/>
            </w:pPr>
            <w:r w:rsidRPr="005365EA">
              <w:t>Forest management should minimize waste associated with harvesting and onsite</w:t>
            </w:r>
            <w:r>
              <w:t xml:space="preserve"> </w:t>
            </w:r>
            <w:r w:rsidRPr="005365EA">
              <w:t>processing operations and avoid damage to other forest resources.</w:t>
            </w:r>
          </w:p>
        </w:tc>
      </w:tr>
      <w:tr w:rsidR="005368AD" w:rsidTr="00F45077">
        <w:tc>
          <w:tcPr>
            <w:tcW w:w="1003" w:type="dxa"/>
          </w:tcPr>
          <w:p w:rsidR="005368AD" w:rsidRDefault="005368AD" w:rsidP="005368AD">
            <w:r>
              <w:t>Criterion 5.</w:t>
            </w:r>
            <w:r w:rsidR="005365EA">
              <w:t>5</w:t>
            </w:r>
          </w:p>
        </w:tc>
        <w:tc>
          <w:tcPr>
            <w:tcW w:w="9617" w:type="dxa"/>
            <w:gridSpan w:val="4"/>
          </w:tcPr>
          <w:p w:rsidR="005368AD" w:rsidRDefault="005365EA" w:rsidP="005365EA">
            <w:pPr>
              <w:autoSpaceDE w:val="0"/>
              <w:autoSpaceDN w:val="0"/>
              <w:adjustRightInd w:val="0"/>
            </w:pPr>
            <w:r w:rsidRPr="005365EA">
              <w:t>Forest management operations shall recognize, maintain, and, where appropriate,</w:t>
            </w:r>
            <w:r>
              <w:t xml:space="preserve"> </w:t>
            </w:r>
            <w:r w:rsidRPr="005365EA">
              <w:t>enhance the value of forest services and resources such as watersheds and</w:t>
            </w:r>
            <w:r>
              <w:t xml:space="preserve"> </w:t>
            </w:r>
            <w:r w:rsidRPr="005365EA">
              <w:t>fisheries.</w:t>
            </w:r>
          </w:p>
        </w:tc>
      </w:tr>
      <w:tr w:rsidR="005365EA" w:rsidTr="00F45077">
        <w:tc>
          <w:tcPr>
            <w:tcW w:w="1003" w:type="dxa"/>
          </w:tcPr>
          <w:p w:rsidR="005365EA" w:rsidRDefault="005365EA" w:rsidP="005368AD">
            <w:r>
              <w:t>Criterion 5.6</w:t>
            </w:r>
          </w:p>
        </w:tc>
        <w:tc>
          <w:tcPr>
            <w:tcW w:w="9617" w:type="dxa"/>
            <w:gridSpan w:val="4"/>
          </w:tcPr>
          <w:p w:rsidR="005365EA" w:rsidRPr="005365EA" w:rsidRDefault="005365EA" w:rsidP="005365EA">
            <w:pPr>
              <w:autoSpaceDE w:val="0"/>
              <w:autoSpaceDN w:val="0"/>
              <w:adjustRightInd w:val="0"/>
            </w:pPr>
            <w:r w:rsidRPr="005365EA">
              <w:t>The rate of harvest of forest products shall not exceed levels which can be</w:t>
            </w:r>
          </w:p>
          <w:p w:rsidR="005365EA" w:rsidRPr="005368AD" w:rsidRDefault="005365EA" w:rsidP="005365EA">
            <w:pPr>
              <w:autoSpaceDE w:val="0"/>
              <w:autoSpaceDN w:val="0"/>
              <w:adjustRightInd w:val="0"/>
            </w:pPr>
            <w:r w:rsidRPr="005365EA">
              <w:t>permanently sustained</w:t>
            </w:r>
          </w:p>
        </w:tc>
      </w:tr>
      <w:tr w:rsidR="005368AD" w:rsidRPr="007F5FB6" w:rsidTr="00F45077">
        <w:tc>
          <w:tcPr>
            <w:tcW w:w="10620" w:type="dxa"/>
            <w:gridSpan w:val="5"/>
          </w:tcPr>
          <w:p w:rsidR="005368AD" w:rsidRPr="007F5FB6" w:rsidRDefault="005368AD" w:rsidP="00F45077">
            <w:pPr>
              <w:jc w:val="center"/>
              <w:rPr>
                <w:b/>
              </w:rPr>
            </w:pPr>
            <w:r w:rsidRPr="007F5FB6">
              <w:rPr>
                <w:b/>
              </w:rPr>
              <w:t>Project Indicators to Ensure Compliance to Principle</w:t>
            </w:r>
          </w:p>
        </w:tc>
      </w:tr>
      <w:tr w:rsidR="005368AD" w:rsidTr="00F45077">
        <w:tc>
          <w:tcPr>
            <w:tcW w:w="1923" w:type="dxa"/>
            <w:gridSpan w:val="2"/>
          </w:tcPr>
          <w:p w:rsidR="005368AD" w:rsidRDefault="005368AD" w:rsidP="00F45077">
            <w:pPr>
              <w:jc w:val="center"/>
            </w:pPr>
            <w:r>
              <w:t>Theme</w:t>
            </w:r>
          </w:p>
        </w:tc>
        <w:tc>
          <w:tcPr>
            <w:tcW w:w="2079" w:type="dxa"/>
          </w:tcPr>
          <w:p w:rsidR="005368AD" w:rsidRDefault="005368AD" w:rsidP="00F45077">
            <w:pPr>
              <w:jc w:val="center"/>
            </w:pPr>
            <w:r>
              <w:t>Indicator</w:t>
            </w:r>
          </w:p>
        </w:tc>
        <w:tc>
          <w:tcPr>
            <w:tcW w:w="3007" w:type="dxa"/>
          </w:tcPr>
          <w:p w:rsidR="005368AD" w:rsidRDefault="005368AD" w:rsidP="00F45077">
            <w:pPr>
              <w:jc w:val="center"/>
            </w:pPr>
            <w:r>
              <w:t>Reference</w:t>
            </w:r>
          </w:p>
        </w:tc>
        <w:tc>
          <w:tcPr>
            <w:tcW w:w="3611" w:type="dxa"/>
          </w:tcPr>
          <w:p w:rsidR="005368AD" w:rsidRDefault="005368AD" w:rsidP="00F45077">
            <w:pPr>
              <w:jc w:val="center"/>
            </w:pPr>
            <w:r>
              <w:t xml:space="preserve">Requirement for Verification </w:t>
            </w:r>
          </w:p>
        </w:tc>
      </w:tr>
      <w:tr w:rsidR="005368AD" w:rsidTr="00F45077">
        <w:tc>
          <w:tcPr>
            <w:tcW w:w="1923" w:type="dxa"/>
            <w:gridSpan w:val="2"/>
          </w:tcPr>
          <w:p w:rsidR="005368AD" w:rsidRDefault="00BC593B" w:rsidP="00F45077">
            <w:r>
              <w:t>Economic Viability</w:t>
            </w:r>
          </w:p>
        </w:tc>
        <w:tc>
          <w:tcPr>
            <w:tcW w:w="2079" w:type="dxa"/>
          </w:tcPr>
          <w:p w:rsidR="005368AD" w:rsidRDefault="00D9096E" w:rsidP="00500F65">
            <w:r>
              <w:t>Budgets and Financial Plans</w:t>
            </w:r>
          </w:p>
        </w:tc>
        <w:tc>
          <w:tcPr>
            <w:tcW w:w="3007" w:type="dxa"/>
          </w:tcPr>
          <w:p w:rsidR="005368AD" w:rsidRDefault="00D9096E" w:rsidP="00F45077">
            <w:pPr>
              <w:pStyle w:val="ListParagraph"/>
              <w:numPr>
                <w:ilvl w:val="0"/>
                <w:numId w:val="1"/>
              </w:numPr>
              <w:ind w:left="198" w:hanging="180"/>
            </w:pPr>
            <w:r>
              <w:t>Availability of financial resources to follow-through with project plan including environmental protections</w:t>
            </w:r>
            <w:r w:rsidR="00500F65">
              <w:t>.</w:t>
            </w:r>
          </w:p>
        </w:tc>
        <w:tc>
          <w:tcPr>
            <w:tcW w:w="3611" w:type="dxa"/>
          </w:tcPr>
          <w:p w:rsidR="00BC593B" w:rsidRPr="00BC593B" w:rsidRDefault="00BC593B" w:rsidP="00BC593B">
            <w:pPr>
              <w:pStyle w:val="ListParagraph"/>
              <w:numPr>
                <w:ilvl w:val="0"/>
                <w:numId w:val="1"/>
              </w:numPr>
              <w:autoSpaceDE w:val="0"/>
              <w:autoSpaceDN w:val="0"/>
              <w:adjustRightInd w:val="0"/>
              <w:ind w:left="162" w:hanging="162"/>
            </w:pPr>
            <w:r>
              <w:rPr>
                <w:rFonts w:ascii="Arial" w:hAnsi="Arial" w:cs="Arial"/>
                <w:sz w:val="20"/>
                <w:szCs w:val="20"/>
              </w:rPr>
              <w:t xml:space="preserve">There shall be a budget showing the expected costs and revenues for the forest management enterprise for at least the current financial year. </w:t>
            </w:r>
          </w:p>
          <w:p w:rsidR="00BC593B" w:rsidRDefault="00BC593B" w:rsidP="00BC593B">
            <w:pPr>
              <w:pStyle w:val="ListParagraph"/>
              <w:numPr>
                <w:ilvl w:val="0"/>
                <w:numId w:val="1"/>
              </w:numPr>
              <w:autoSpaceDE w:val="0"/>
              <w:autoSpaceDN w:val="0"/>
              <w:adjustRightInd w:val="0"/>
              <w:ind w:left="162" w:hanging="162"/>
              <w:rPr>
                <w:rFonts w:ascii="Arial" w:hAnsi="Arial" w:cs="Arial"/>
                <w:sz w:val="20"/>
                <w:szCs w:val="20"/>
              </w:rPr>
            </w:pPr>
            <w:r w:rsidRPr="00BC593B">
              <w:rPr>
                <w:rFonts w:ascii="Arial" w:hAnsi="Arial" w:cs="Arial"/>
                <w:sz w:val="20"/>
                <w:szCs w:val="20"/>
              </w:rPr>
              <w:t>The budget shall include costs for all significant activities and necessary investments (including the cost of meeting all social and environmental commitments) identified or implied in the forest</w:t>
            </w:r>
            <w:r w:rsidR="00D9096E">
              <w:rPr>
                <w:rFonts w:ascii="Arial" w:hAnsi="Arial" w:cs="Arial"/>
                <w:sz w:val="20"/>
                <w:szCs w:val="20"/>
              </w:rPr>
              <w:t xml:space="preserve">  </w:t>
            </w:r>
          </w:p>
          <w:p w:rsidR="00D9096E" w:rsidRDefault="00D9096E" w:rsidP="00D9096E">
            <w:pPr>
              <w:pStyle w:val="ListParagraph"/>
              <w:numPr>
                <w:ilvl w:val="0"/>
                <w:numId w:val="1"/>
              </w:numPr>
              <w:autoSpaceDE w:val="0"/>
              <w:autoSpaceDN w:val="0"/>
              <w:adjustRightInd w:val="0"/>
              <w:ind w:left="162" w:hanging="162"/>
              <w:rPr>
                <w:rFonts w:ascii="Arial" w:hAnsi="Arial" w:cs="Arial"/>
                <w:sz w:val="20"/>
                <w:szCs w:val="20"/>
              </w:rPr>
            </w:pPr>
            <w:r w:rsidRPr="00D9096E">
              <w:rPr>
                <w:rFonts w:ascii="Arial" w:hAnsi="Arial" w:cs="Arial"/>
                <w:sz w:val="20"/>
                <w:szCs w:val="20"/>
              </w:rPr>
              <w:t>The costs estimates in the budget shall be reasonable.</w:t>
            </w:r>
          </w:p>
          <w:p w:rsidR="00D9096E" w:rsidRDefault="00D9096E" w:rsidP="00D9096E">
            <w:pPr>
              <w:pStyle w:val="ListParagraph"/>
              <w:numPr>
                <w:ilvl w:val="0"/>
                <w:numId w:val="1"/>
              </w:numPr>
              <w:autoSpaceDE w:val="0"/>
              <w:autoSpaceDN w:val="0"/>
              <w:adjustRightInd w:val="0"/>
              <w:ind w:left="162" w:hanging="162"/>
              <w:rPr>
                <w:rFonts w:ascii="Arial" w:hAnsi="Arial" w:cs="Arial"/>
                <w:sz w:val="20"/>
                <w:szCs w:val="20"/>
              </w:rPr>
            </w:pPr>
            <w:r w:rsidRPr="00D9096E">
              <w:rPr>
                <w:rFonts w:ascii="Arial" w:hAnsi="Arial" w:cs="Arial"/>
                <w:sz w:val="20"/>
                <w:szCs w:val="20"/>
              </w:rPr>
              <w:t>The revenue estimates shall be reasonable, and consistent with the expected rate of harvest of forest products and/or provision of other products or services.</w:t>
            </w:r>
          </w:p>
          <w:p w:rsidR="00D9096E" w:rsidRPr="00D9096E" w:rsidRDefault="00D9096E" w:rsidP="00D9096E">
            <w:pPr>
              <w:pStyle w:val="ListParagraph"/>
              <w:numPr>
                <w:ilvl w:val="0"/>
                <w:numId w:val="1"/>
              </w:numPr>
              <w:autoSpaceDE w:val="0"/>
              <w:autoSpaceDN w:val="0"/>
              <w:adjustRightInd w:val="0"/>
              <w:ind w:left="162" w:hanging="162"/>
              <w:rPr>
                <w:rFonts w:ascii="Arial" w:hAnsi="Arial" w:cs="Arial"/>
                <w:sz w:val="20"/>
                <w:szCs w:val="20"/>
              </w:rPr>
            </w:pPr>
            <w:r w:rsidRPr="00D9096E">
              <w:rPr>
                <w:rFonts w:ascii="Arial" w:hAnsi="Arial" w:cs="Arial"/>
                <w:sz w:val="20"/>
                <w:szCs w:val="20"/>
              </w:rPr>
              <w:t>If the budget shows a deficit for the year, the forest manager shall demonstrate how the shortfall</w:t>
            </w:r>
          </w:p>
          <w:p w:rsidR="00500F65" w:rsidRPr="00D9096E" w:rsidRDefault="00D9096E" w:rsidP="00D9096E">
            <w:pPr>
              <w:pStyle w:val="ListParagraph"/>
              <w:numPr>
                <w:ilvl w:val="0"/>
                <w:numId w:val="1"/>
              </w:numPr>
              <w:autoSpaceDE w:val="0"/>
              <w:autoSpaceDN w:val="0"/>
              <w:adjustRightInd w:val="0"/>
              <w:ind w:left="162" w:hanging="162"/>
            </w:pPr>
            <w:r w:rsidRPr="00D9096E">
              <w:rPr>
                <w:rFonts w:ascii="Arial" w:hAnsi="Arial" w:cs="Arial"/>
                <w:sz w:val="20"/>
                <w:szCs w:val="20"/>
              </w:rPr>
              <w:t>The enterprise shall maintain up-to-date accounts which allow the estimates of costs and</w:t>
            </w:r>
            <w:r>
              <w:rPr>
                <w:rFonts w:ascii="Arial" w:hAnsi="Arial" w:cs="Arial"/>
                <w:sz w:val="20"/>
                <w:szCs w:val="20"/>
              </w:rPr>
              <w:t xml:space="preserve"> revenues to </w:t>
            </w:r>
            <w:r>
              <w:rPr>
                <w:rFonts w:ascii="Arial" w:hAnsi="Arial" w:cs="Arial"/>
                <w:sz w:val="20"/>
                <w:szCs w:val="20"/>
              </w:rPr>
              <w:lastRenderedPageBreak/>
              <w:t>be verified over time.</w:t>
            </w:r>
          </w:p>
          <w:p w:rsidR="00D9096E" w:rsidRPr="00D9096E" w:rsidRDefault="00D9096E" w:rsidP="00D9096E">
            <w:pPr>
              <w:pStyle w:val="ListParagraph"/>
              <w:numPr>
                <w:ilvl w:val="0"/>
                <w:numId w:val="1"/>
              </w:numPr>
              <w:autoSpaceDE w:val="0"/>
              <w:autoSpaceDN w:val="0"/>
              <w:adjustRightInd w:val="0"/>
              <w:ind w:left="162" w:hanging="162"/>
            </w:pPr>
            <w:r w:rsidRPr="00D9096E">
              <w:rPr>
                <w:rFonts w:ascii="Arial" w:hAnsi="Arial" w:cs="Arial"/>
                <w:sz w:val="20"/>
                <w:szCs w:val="20"/>
              </w:rPr>
              <w:t>There shall be a financial plan which estimates the cost and expected revenue from implementing the forest management plan (including social and environmental commitments) over at least the following five-year period.</w:t>
            </w:r>
            <w:r>
              <w:rPr>
                <w:rFonts w:ascii="Arial" w:hAnsi="Arial" w:cs="Arial"/>
                <w:sz w:val="20"/>
                <w:szCs w:val="20"/>
              </w:rPr>
              <w:t xml:space="preserve"> (Large Enterprises)</w:t>
            </w:r>
          </w:p>
          <w:p w:rsidR="00D9096E" w:rsidRDefault="00D9096E" w:rsidP="00D9096E">
            <w:pPr>
              <w:pStyle w:val="ListParagraph"/>
              <w:numPr>
                <w:ilvl w:val="0"/>
                <w:numId w:val="1"/>
              </w:numPr>
              <w:autoSpaceDE w:val="0"/>
              <w:autoSpaceDN w:val="0"/>
              <w:adjustRightInd w:val="0"/>
              <w:ind w:left="162" w:hanging="162"/>
            </w:pPr>
            <w:r w:rsidRPr="00D9096E">
              <w:rPr>
                <w:rFonts w:ascii="Arial" w:hAnsi="Arial" w:cs="Arial"/>
                <w:sz w:val="20"/>
                <w:szCs w:val="20"/>
              </w:rPr>
              <w:t>The costs and revenue estimates in the financial plan shall be reasonable.</w:t>
            </w:r>
            <w:r>
              <w:rPr>
                <w:rFonts w:ascii="Arial" w:hAnsi="Arial" w:cs="Arial"/>
                <w:sz w:val="20"/>
                <w:szCs w:val="20"/>
              </w:rPr>
              <w:t xml:space="preserve"> (Large Enterprises)</w:t>
            </w:r>
          </w:p>
          <w:p w:rsidR="00D9096E" w:rsidRDefault="00D9096E" w:rsidP="00D9096E">
            <w:pPr>
              <w:autoSpaceDE w:val="0"/>
              <w:autoSpaceDN w:val="0"/>
              <w:adjustRightInd w:val="0"/>
            </w:pPr>
          </w:p>
        </w:tc>
      </w:tr>
      <w:tr w:rsidR="005368AD" w:rsidTr="00F45077">
        <w:tc>
          <w:tcPr>
            <w:tcW w:w="1923" w:type="dxa"/>
            <w:gridSpan w:val="2"/>
          </w:tcPr>
          <w:p w:rsidR="005368AD" w:rsidRDefault="005365EA" w:rsidP="00F45077">
            <w:r>
              <w:lastRenderedPageBreak/>
              <w:t>Avoid Damage to Other Forest Resources</w:t>
            </w:r>
          </w:p>
        </w:tc>
        <w:tc>
          <w:tcPr>
            <w:tcW w:w="2079" w:type="dxa"/>
          </w:tcPr>
          <w:p w:rsidR="005368AD" w:rsidRDefault="005365EA" w:rsidP="005365EA">
            <w:r>
              <w:t>Minimize Waste, Use of Best Harvesting Practices, Use of Mill Incentives</w:t>
            </w:r>
          </w:p>
        </w:tc>
        <w:tc>
          <w:tcPr>
            <w:tcW w:w="3007" w:type="dxa"/>
          </w:tcPr>
          <w:p w:rsidR="005368AD" w:rsidRDefault="001C074C" w:rsidP="005365EA">
            <w:pPr>
              <w:pStyle w:val="ListParagraph"/>
              <w:numPr>
                <w:ilvl w:val="0"/>
                <w:numId w:val="1"/>
              </w:numPr>
              <w:autoSpaceDE w:val="0"/>
              <w:autoSpaceDN w:val="0"/>
              <w:adjustRightInd w:val="0"/>
              <w:ind w:left="162" w:hanging="162"/>
            </w:pPr>
            <w:r>
              <w:t>I</w:t>
            </w:r>
            <w:r w:rsidRPr="001C074C">
              <w:t xml:space="preserve">nformation on </w:t>
            </w:r>
            <w:r w:rsidR="005365EA">
              <w:t>best harvesting practices and efficient mill conversion techniques</w:t>
            </w:r>
            <w:r>
              <w:t>.</w:t>
            </w:r>
          </w:p>
        </w:tc>
        <w:tc>
          <w:tcPr>
            <w:tcW w:w="3611" w:type="dxa"/>
          </w:tcPr>
          <w:p w:rsidR="00AA52A1" w:rsidRPr="00AA52A1" w:rsidRDefault="00AA52A1" w:rsidP="00AA52A1">
            <w:pPr>
              <w:pStyle w:val="ListParagraph"/>
              <w:numPr>
                <w:ilvl w:val="0"/>
                <w:numId w:val="1"/>
              </w:numPr>
              <w:autoSpaceDE w:val="0"/>
              <w:autoSpaceDN w:val="0"/>
              <w:adjustRightInd w:val="0"/>
              <w:ind w:left="162" w:hanging="162"/>
            </w:pPr>
            <w:r w:rsidRPr="00AA52A1">
              <w:rPr>
                <w:rFonts w:ascii="Arial" w:hAnsi="Arial" w:cs="Arial"/>
                <w:sz w:val="20"/>
                <w:szCs w:val="20"/>
              </w:rPr>
              <w:t>Harvesting techniques shall be designed to avoid log breakage, timber degrade and damage to the forest stand.</w:t>
            </w:r>
          </w:p>
          <w:p w:rsidR="00AA52A1" w:rsidRPr="00AA52A1" w:rsidRDefault="00AA52A1" w:rsidP="00AA52A1">
            <w:pPr>
              <w:pStyle w:val="ListParagraph"/>
              <w:numPr>
                <w:ilvl w:val="0"/>
                <w:numId w:val="1"/>
              </w:numPr>
              <w:autoSpaceDE w:val="0"/>
              <w:autoSpaceDN w:val="0"/>
              <w:adjustRightInd w:val="0"/>
              <w:ind w:left="162" w:hanging="162"/>
            </w:pPr>
            <w:proofErr w:type="spellStart"/>
            <w:r>
              <w:rPr>
                <w:rFonts w:ascii="Arial" w:hAnsi="Arial" w:cs="Arial"/>
                <w:sz w:val="20"/>
                <w:szCs w:val="20"/>
              </w:rPr>
              <w:t>Felling</w:t>
            </w:r>
            <w:proofErr w:type="spellEnd"/>
            <w:r>
              <w:rPr>
                <w:rFonts w:ascii="Arial" w:hAnsi="Arial" w:cs="Arial"/>
                <w:sz w:val="20"/>
                <w:szCs w:val="20"/>
              </w:rPr>
              <w:t xml:space="preserve"> debris (branches, tops, etc) shall be used to protect soils on skid trails.</w:t>
            </w:r>
          </w:p>
          <w:p w:rsidR="00AA52A1" w:rsidRPr="00AA52A1" w:rsidRDefault="00AA52A1" w:rsidP="00AA52A1">
            <w:pPr>
              <w:pStyle w:val="ListParagraph"/>
              <w:numPr>
                <w:ilvl w:val="0"/>
                <w:numId w:val="1"/>
              </w:numPr>
              <w:autoSpaceDE w:val="0"/>
              <w:autoSpaceDN w:val="0"/>
              <w:adjustRightInd w:val="0"/>
              <w:ind w:left="162" w:hanging="162"/>
            </w:pPr>
            <w:r w:rsidRPr="00AA52A1">
              <w:rPr>
                <w:rFonts w:ascii="Arial" w:hAnsi="Arial" w:cs="Arial"/>
                <w:sz w:val="20"/>
                <w:szCs w:val="20"/>
              </w:rPr>
              <w:t>Harvested and processed wood and/or products processed on-site shall be transported from the</w:t>
            </w:r>
            <w:r>
              <w:rPr>
                <w:rFonts w:ascii="Arial" w:hAnsi="Arial" w:cs="Arial"/>
                <w:sz w:val="20"/>
                <w:szCs w:val="20"/>
              </w:rPr>
              <w:t xml:space="preserve"> forest before any deterioration occurs.</w:t>
            </w:r>
          </w:p>
          <w:p w:rsidR="00AA52A1" w:rsidRPr="00AA52A1" w:rsidRDefault="00AA52A1" w:rsidP="00AA52A1">
            <w:pPr>
              <w:pStyle w:val="ListParagraph"/>
              <w:numPr>
                <w:ilvl w:val="0"/>
                <w:numId w:val="1"/>
              </w:numPr>
              <w:autoSpaceDE w:val="0"/>
              <w:autoSpaceDN w:val="0"/>
              <w:adjustRightInd w:val="0"/>
              <w:ind w:left="162" w:hanging="162"/>
            </w:pPr>
            <w:r w:rsidRPr="00AA52A1">
              <w:rPr>
                <w:rFonts w:ascii="Arial" w:hAnsi="Arial" w:cs="Arial"/>
                <w:sz w:val="20"/>
                <w:szCs w:val="20"/>
              </w:rPr>
              <w:t xml:space="preserve"> Removal of unused biomass shall be minimized; branches and bark pieces remain in the forest,</w:t>
            </w:r>
            <w:r>
              <w:rPr>
                <w:rFonts w:ascii="Arial" w:hAnsi="Arial" w:cs="Arial"/>
                <w:sz w:val="20"/>
                <w:szCs w:val="20"/>
              </w:rPr>
              <w:t xml:space="preserve"> as far as possible, and whole tree harvesting shall not practiced.</w:t>
            </w:r>
          </w:p>
          <w:p w:rsidR="00AA52A1" w:rsidRPr="00AA52A1" w:rsidRDefault="00AA52A1" w:rsidP="00AA52A1">
            <w:pPr>
              <w:pStyle w:val="ListParagraph"/>
              <w:numPr>
                <w:ilvl w:val="0"/>
                <w:numId w:val="1"/>
              </w:numPr>
              <w:autoSpaceDE w:val="0"/>
              <w:autoSpaceDN w:val="0"/>
              <w:adjustRightInd w:val="0"/>
              <w:ind w:left="162" w:hanging="162"/>
            </w:pPr>
            <w:r w:rsidRPr="00AA52A1">
              <w:rPr>
                <w:rFonts w:ascii="Arial" w:hAnsi="Arial" w:cs="Arial"/>
                <w:sz w:val="20"/>
                <w:szCs w:val="20"/>
              </w:rPr>
              <w:t xml:space="preserve">  Strategic and tactical/ operational harvest planning and harvest operations shall be carried out in</w:t>
            </w:r>
            <w:r>
              <w:rPr>
                <w:rFonts w:ascii="Arial" w:hAnsi="Arial" w:cs="Arial"/>
                <w:sz w:val="20"/>
                <w:szCs w:val="20"/>
              </w:rPr>
              <w:t xml:space="preserve"> accordance with national best practice guidelines. (Large Enterprises)</w:t>
            </w:r>
          </w:p>
          <w:p w:rsidR="00AA52A1" w:rsidRPr="00AA52A1" w:rsidRDefault="00AA52A1" w:rsidP="00AA52A1">
            <w:pPr>
              <w:pStyle w:val="ListParagraph"/>
              <w:numPr>
                <w:ilvl w:val="0"/>
                <w:numId w:val="1"/>
              </w:numPr>
              <w:autoSpaceDE w:val="0"/>
              <w:autoSpaceDN w:val="0"/>
              <w:adjustRightInd w:val="0"/>
              <w:ind w:left="162" w:hanging="162"/>
            </w:pPr>
            <w:r w:rsidRPr="00AA52A1">
              <w:rPr>
                <w:rFonts w:ascii="Arial" w:hAnsi="Arial" w:cs="Arial"/>
                <w:sz w:val="20"/>
                <w:szCs w:val="20"/>
              </w:rPr>
              <w:t>Large scale maps shall be developed for all compartments prior to harvesting, identifying compartment boundaries, protected areas, extraction routes and depots within the compartment,</w:t>
            </w:r>
            <w:r>
              <w:rPr>
                <w:rFonts w:ascii="Arial" w:hAnsi="Arial" w:cs="Arial"/>
                <w:sz w:val="20"/>
                <w:szCs w:val="20"/>
              </w:rPr>
              <w:t xml:space="preserve"> and storage sites for consumer and production wastes. (Large Enterprises)</w:t>
            </w:r>
          </w:p>
          <w:p w:rsidR="00AA52A1" w:rsidRPr="00AA52A1" w:rsidRDefault="00AA52A1" w:rsidP="00AA52A1">
            <w:pPr>
              <w:pStyle w:val="ListParagraph"/>
              <w:numPr>
                <w:ilvl w:val="0"/>
                <w:numId w:val="1"/>
              </w:numPr>
              <w:autoSpaceDE w:val="0"/>
              <w:autoSpaceDN w:val="0"/>
              <w:adjustRightInd w:val="0"/>
              <w:ind w:left="162" w:hanging="162"/>
            </w:pPr>
            <w:r>
              <w:rPr>
                <w:rFonts w:ascii="Arial" w:hAnsi="Arial" w:cs="Arial"/>
                <w:sz w:val="20"/>
                <w:szCs w:val="20"/>
              </w:rPr>
              <w:t>Timber harvest operations shall be carried out in strict compliance with such maps. (Large Enterprises)</w:t>
            </w:r>
          </w:p>
          <w:p w:rsidR="00AA52A1" w:rsidRPr="00AA52A1" w:rsidRDefault="00AA52A1" w:rsidP="00AA52A1">
            <w:pPr>
              <w:pStyle w:val="ListParagraph"/>
              <w:numPr>
                <w:ilvl w:val="0"/>
                <w:numId w:val="1"/>
              </w:numPr>
              <w:autoSpaceDE w:val="0"/>
              <w:autoSpaceDN w:val="0"/>
              <w:adjustRightInd w:val="0"/>
              <w:ind w:left="162" w:hanging="162"/>
            </w:pPr>
            <w:r w:rsidRPr="00AA52A1">
              <w:rPr>
                <w:rFonts w:ascii="Arial" w:hAnsi="Arial" w:cs="Arial"/>
                <w:sz w:val="20"/>
                <w:szCs w:val="20"/>
              </w:rPr>
              <w:t xml:space="preserve">Defensible targets shall be set, monitored and achieved for the level of waste to be left on site. NB: Targets for wood waste may vary between stands and forest types, and shall be dependent on a number of factors, including stand age, extent of decay in standing and down trees, and objectives for </w:t>
            </w:r>
            <w:r w:rsidRPr="00AA52A1">
              <w:rPr>
                <w:rFonts w:ascii="Arial" w:hAnsi="Arial" w:cs="Arial"/>
                <w:sz w:val="20"/>
                <w:szCs w:val="20"/>
              </w:rPr>
              <w:lastRenderedPageBreak/>
              <w:t>coarse woody debris. In most cases, the volume of on-site waste and breakage</w:t>
            </w:r>
            <w:r>
              <w:rPr>
                <w:rFonts w:ascii="Arial" w:hAnsi="Arial" w:cs="Arial"/>
                <w:sz w:val="20"/>
                <w:szCs w:val="20"/>
              </w:rPr>
              <w:t xml:space="preserve"> (excluding decay) will not exceed 5% of net stand volume. (Large Enterprises)</w:t>
            </w:r>
          </w:p>
          <w:p w:rsidR="00AA52A1" w:rsidRPr="00AA52A1" w:rsidRDefault="00AA52A1" w:rsidP="00AA52A1">
            <w:pPr>
              <w:pStyle w:val="ListParagraph"/>
              <w:numPr>
                <w:ilvl w:val="0"/>
                <w:numId w:val="1"/>
              </w:numPr>
              <w:autoSpaceDE w:val="0"/>
              <w:autoSpaceDN w:val="0"/>
              <w:adjustRightInd w:val="0"/>
              <w:ind w:left="162" w:hanging="162"/>
            </w:pPr>
            <w:r w:rsidRPr="00AA52A1">
              <w:rPr>
                <w:rFonts w:ascii="Arial" w:hAnsi="Arial" w:cs="Arial"/>
                <w:sz w:val="20"/>
                <w:szCs w:val="20"/>
              </w:rPr>
              <w:t>The system for paying field workers and contractors shall include incentives and disincentives which take account not only production but also the quality of work and the minimization of</w:t>
            </w:r>
            <w:r>
              <w:rPr>
                <w:rFonts w:ascii="Arial" w:hAnsi="Arial" w:cs="Arial"/>
                <w:sz w:val="20"/>
                <w:szCs w:val="20"/>
              </w:rPr>
              <w:t xml:space="preserve"> damage to the forest. (Large Enterprises)</w:t>
            </w:r>
          </w:p>
          <w:p w:rsidR="00AA52A1" w:rsidRPr="00AA52A1" w:rsidRDefault="00AA52A1" w:rsidP="00AA52A1">
            <w:pPr>
              <w:pStyle w:val="ListParagraph"/>
              <w:numPr>
                <w:ilvl w:val="0"/>
                <w:numId w:val="1"/>
              </w:numPr>
              <w:autoSpaceDE w:val="0"/>
              <w:autoSpaceDN w:val="0"/>
              <w:adjustRightInd w:val="0"/>
              <w:ind w:left="162" w:hanging="162"/>
            </w:pPr>
            <w:r w:rsidRPr="00AA52A1">
              <w:rPr>
                <w:rFonts w:ascii="Arial" w:hAnsi="Arial" w:cs="Arial"/>
                <w:sz w:val="20"/>
                <w:szCs w:val="20"/>
              </w:rPr>
              <w:t xml:space="preserve"> In the case of on-site processing facilities (e.g. saw milling) the conversion rate of timber to</w:t>
            </w:r>
            <w:r>
              <w:rPr>
                <w:rFonts w:ascii="Arial" w:hAnsi="Arial" w:cs="Arial"/>
                <w:sz w:val="20"/>
                <w:szCs w:val="20"/>
              </w:rPr>
              <w:t xml:space="preserve"> processed product shall be in line with best practice for the type of equipment in use. (Large Enterprises)</w:t>
            </w:r>
          </w:p>
          <w:p w:rsidR="00AA52A1" w:rsidRDefault="00AA52A1" w:rsidP="00AA52A1">
            <w:pPr>
              <w:pStyle w:val="ListParagraph"/>
              <w:numPr>
                <w:ilvl w:val="0"/>
                <w:numId w:val="1"/>
              </w:numPr>
              <w:autoSpaceDE w:val="0"/>
              <w:autoSpaceDN w:val="0"/>
              <w:adjustRightInd w:val="0"/>
              <w:ind w:left="162" w:hanging="162"/>
            </w:pPr>
            <w:r w:rsidRPr="00AA52A1">
              <w:rPr>
                <w:rFonts w:ascii="Arial" w:hAnsi="Arial" w:cs="Arial"/>
                <w:sz w:val="20"/>
                <w:szCs w:val="20"/>
              </w:rPr>
              <w:t>The enterprise shall implement a formal, documented system of Reduced Impact Logging (RIL)</w:t>
            </w:r>
            <w:r>
              <w:rPr>
                <w:rFonts w:ascii="Arial" w:hAnsi="Arial" w:cs="Arial"/>
                <w:sz w:val="20"/>
                <w:szCs w:val="20"/>
              </w:rPr>
              <w:t xml:space="preserve"> consistent with international guidelines such as the </w:t>
            </w:r>
            <w:r>
              <w:rPr>
                <w:rFonts w:ascii="Arial" w:hAnsi="Arial" w:cs="Arial"/>
                <w:i/>
                <w:iCs/>
                <w:sz w:val="20"/>
                <w:szCs w:val="20"/>
              </w:rPr>
              <w:t xml:space="preserve">FAO Model Code of Forest Harvesting. </w:t>
            </w:r>
            <w:r w:rsidRPr="00AA52A1">
              <w:rPr>
                <w:rFonts w:ascii="Arial" w:hAnsi="Arial" w:cs="Arial"/>
                <w:iCs/>
                <w:sz w:val="20"/>
                <w:szCs w:val="20"/>
              </w:rPr>
              <w:t>(Large Tropical Forest)</w:t>
            </w:r>
          </w:p>
        </w:tc>
      </w:tr>
      <w:tr w:rsidR="00AA52A1" w:rsidTr="00F45077">
        <w:tc>
          <w:tcPr>
            <w:tcW w:w="1923" w:type="dxa"/>
            <w:gridSpan w:val="2"/>
          </w:tcPr>
          <w:p w:rsidR="00AA52A1" w:rsidRDefault="00AA52A1" w:rsidP="00AA52A1">
            <w:r>
              <w:rPr>
                <w:rFonts w:ascii="Arial" w:hAnsi="Arial" w:cs="Arial"/>
                <w:b/>
                <w:bCs/>
              </w:rPr>
              <w:lastRenderedPageBreak/>
              <w:t>E</w:t>
            </w:r>
            <w:r w:rsidRPr="00AA52A1">
              <w:t>nhance Value of Forest Services and Resources</w:t>
            </w:r>
          </w:p>
        </w:tc>
        <w:tc>
          <w:tcPr>
            <w:tcW w:w="2079" w:type="dxa"/>
          </w:tcPr>
          <w:p w:rsidR="00AA52A1" w:rsidRDefault="009A1AA6" w:rsidP="005365EA">
            <w:r>
              <w:rPr>
                <w:rFonts w:ascii="Arial" w:hAnsi="Arial" w:cs="Arial"/>
                <w:sz w:val="20"/>
                <w:szCs w:val="20"/>
              </w:rPr>
              <w:t>M</w:t>
            </w:r>
            <w:r w:rsidRPr="009A1AA6">
              <w:rPr>
                <w:rFonts w:ascii="Arial" w:hAnsi="Arial" w:cs="Arial"/>
                <w:sz w:val="20"/>
                <w:szCs w:val="20"/>
              </w:rPr>
              <w:t>unicipal watersheds, upstream and downstream commercial and recreational fisheries, landscape quality, contributions to regional biodiversity, recreation and tourism</w:t>
            </w:r>
          </w:p>
        </w:tc>
        <w:tc>
          <w:tcPr>
            <w:tcW w:w="3007" w:type="dxa"/>
          </w:tcPr>
          <w:p w:rsidR="00AA52A1" w:rsidRDefault="009A1AA6" w:rsidP="005365EA">
            <w:pPr>
              <w:pStyle w:val="ListParagraph"/>
              <w:numPr>
                <w:ilvl w:val="0"/>
                <w:numId w:val="1"/>
              </w:numPr>
              <w:autoSpaceDE w:val="0"/>
              <w:autoSpaceDN w:val="0"/>
              <w:adjustRightInd w:val="0"/>
              <w:ind w:left="162" w:hanging="162"/>
            </w:pPr>
            <w:r>
              <w:t>Identification and Protection</w:t>
            </w:r>
          </w:p>
        </w:tc>
        <w:tc>
          <w:tcPr>
            <w:tcW w:w="3611" w:type="dxa"/>
          </w:tcPr>
          <w:p w:rsidR="00AA52A1" w:rsidRDefault="009A1AA6" w:rsidP="009A1AA6">
            <w:pPr>
              <w:pStyle w:val="ListParagraph"/>
              <w:numPr>
                <w:ilvl w:val="0"/>
                <w:numId w:val="1"/>
              </w:numPr>
              <w:autoSpaceDE w:val="0"/>
              <w:autoSpaceDN w:val="0"/>
              <w:adjustRightInd w:val="0"/>
              <w:ind w:left="173" w:hanging="173"/>
              <w:rPr>
                <w:rFonts w:ascii="Arial" w:hAnsi="Arial" w:cs="Arial"/>
                <w:sz w:val="20"/>
                <w:szCs w:val="20"/>
              </w:rPr>
            </w:pPr>
            <w:r w:rsidRPr="009A1AA6">
              <w:rPr>
                <w:rFonts w:ascii="Arial" w:hAnsi="Arial" w:cs="Arial"/>
                <w:sz w:val="20"/>
                <w:szCs w:val="20"/>
              </w:rPr>
              <w:t>The full range of forest services and resources (including, for example, municipal watersheds, upstream and downstream commercial and recreational fisheries, landscape quality, and the forest's contribution to regional biodiversity, recreation and tourism) shall be identified in the</w:t>
            </w:r>
            <w:r>
              <w:rPr>
                <w:rFonts w:ascii="Arial" w:hAnsi="Arial" w:cs="Arial"/>
                <w:sz w:val="20"/>
                <w:szCs w:val="20"/>
              </w:rPr>
              <w:t xml:space="preserve"> forest management plan (or equivalent documentation) for the enterprise.</w:t>
            </w:r>
            <w:r w:rsidR="00EF3FCB">
              <w:rPr>
                <w:rFonts w:ascii="Arial" w:hAnsi="Arial" w:cs="Arial"/>
                <w:sz w:val="20"/>
                <w:szCs w:val="20"/>
              </w:rPr>
              <w:t xml:space="preserve"> (Large Enterprises)</w:t>
            </w:r>
          </w:p>
          <w:p w:rsidR="009A1AA6" w:rsidRPr="00EF3FCB" w:rsidRDefault="009A1AA6" w:rsidP="009A1AA6">
            <w:pPr>
              <w:pStyle w:val="ListParagraph"/>
              <w:numPr>
                <w:ilvl w:val="0"/>
                <w:numId w:val="1"/>
              </w:numPr>
              <w:autoSpaceDE w:val="0"/>
              <w:autoSpaceDN w:val="0"/>
              <w:adjustRightInd w:val="0"/>
              <w:ind w:left="173" w:hanging="173"/>
              <w:rPr>
                <w:rFonts w:ascii="Arial" w:hAnsi="Arial" w:cs="Arial"/>
                <w:sz w:val="20"/>
                <w:szCs w:val="20"/>
              </w:rPr>
            </w:pPr>
            <w:r w:rsidRPr="009A1AA6">
              <w:rPr>
                <w:rFonts w:ascii="Arial" w:hAnsi="Arial" w:cs="Arial"/>
                <w:color w:val="000000"/>
                <w:sz w:val="20"/>
                <w:szCs w:val="20"/>
              </w:rPr>
              <w:t>The management plan (or equivalent documentation) shall include a qualitative and/or</w:t>
            </w:r>
            <w:r>
              <w:rPr>
                <w:rFonts w:ascii="Arial" w:hAnsi="Arial" w:cs="Arial"/>
                <w:color w:val="000000"/>
                <w:sz w:val="20"/>
                <w:szCs w:val="20"/>
              </w:rPr>
              <w:t xml:space="preserve"> quantitative evaluation of the value of such resources, accompanied by maps if </w:t>
            </w:r>
            <w:r w:rsidRPr="00EF3FCB">
              <w:rPr>
                <w:rFonts w:ascii="Arial" w:hAnsi="Arial" w:cs="Arial"/>
                <w:sz w:val="20"/>
                <w:szCs w:val="20"/>
              </w:rPr>
              <w:t>appropriate</w:t>
            </w:r>
            <w:r w:rsidR="00EF3FCB" w:rsidRPr="00EF3FCB">
              <w:rPr>
                <w:rFonts w:ascii="Arial" w:hAnsi="Arial" w:cs="Arial"/>
                <w:sz w:val="20"/>
                <w:szCs w:val="20"/>
              </w:rPr>
              <w:t>. (Large Enterprises)</w:t>
            </w:r>
          </w:p>
          <w:p w:rsidR="009A1AA6" w:rsidRPr="00EF3FCB" w:rsidRDefault="009A1AA6" w:rsidP="00EF3FCB">
            <w:pPr>
              <w:pStyle w:val="ListParagraph"/>
              <w:numPr>
                <w:ilvl w:val="0"/>
                <w:numId w:val="1"/>
              </w:numPr>
              <w:autoSpaceDE w:val="0"/>
              <w:autoSpaceDN w:val="0"/>
              <w:adjustRightInd w:val="0"/>
              <w:ind w:left="173" w:hanging="173"/>
              <w:rPr>
                <w:rFonts w:ascii="Arial" w:hAnsi="Arial" w:cs="Arial"/>
                <w:sz w:val="20"/>
                <w:szCs w:val="20"/>
              </w:rPr>
            </w:pPr>
            <w:r w:rsidRPr="009A1AA6">
              <w:rPr>
                <w:rFonts w:ascii="Arial" w:hAnsi="Arial" w:cs="Arial"/>
                <w:color w:val="FF5308"/>
                <w:sz w:val="20"/>
                <w:szCs w:val="20"/>
              </w:rPr>
              <w:t xml:space="preserve"> </w:t>
            </w:r>
            <w:r w:rsidRPr="009A1AA6">
              <w:rPr>
                <w:rFonts w:ascii="Arial" w:hAnsi="Arial" w:cs="Arial"/>
                <w:sz w:val="20"/>
                <w:szCs w:val="20"/>
              </w:rPr>
              <w:t>The management plan (or equivalent documentation) shall specify appropriate measures to</w:t>
            </w:r>
            <w:r>
              <w:rPr>
                <w:rFonts w:ascii="Arial" w:hAnsi="Arial" w:cs="Arial"/>
                <w:sz w:val="20"/>
                <w:szCs w:val="20"/>
              </w:rPr>
              <w:t xml:space="preserve"> maintain and/or enhance the value of each identified forest service or resource.</w:t>
            </w:r>
            <w:r w:rsidR="00EF3FCB" w:rsidRPr="00EF3FCB">
              <w:rPr>
                <w:rFonts w:ascii="Arial" w:hAnsi="Arial" w:cs="Arial"/>
                <w:sz w:val="20"/>
                <w:szCs w:val="20"/>
              </w:rPr>
              <w:t xml:space="preserve"> (Large Enterprises)</w:t>
            </w:r>
          </w:p>
          <w:p w:rsidR="009A1AA6" w:rsidRPr="009A1AA6" w:rsidRDefault="009A1AA6" w:rsidP="00EF3FCB">
            <w:pPr>
              <w:pStyle w:val="ListParagraph"/>
              <w:numPr>
                <w:ilvl w:val="0"/>
                <w:numId w:val="1"/>
              </w:numPr>
              <w:autoSpaceDE w:val="0"/>
              <w:autoSpaceDN w:val="0"/>
              <w:adjustRightInd w:val="0"/>
              <w:ind w:left="173" w:hanging="173"/>
              <w:rPr>
                <w:rFonts w:ascii="Arial" w:hAnsi="Arial" w:cs="Arial"/>
                <w:sz w:val="20"/>
                <w:szCs w:val="20"/>
              </w:rPr>
            </w:pPr>
            <w:r w:rsidRPr="009A1AA6">
              <w:rPr>
                <w:rFonts w:ascii="Arial" w:hAnsi="Arial" w:cs="Arial"/>
                <w:sz w:val="20"/>
                <w:szCs w:val="20"/>
              </w:rPr>
              <w:t xml:space="preserve"> Forest management operations shall have no significant negative impact on the forest's services and resources (including, for example, municipal watersheds, upstream and downstream commercial and recreational fisheries, landscape </w:t>
            </w:r>
            <w:r w:rsidRPr="009A1AA6">
              <w:rPr>
                <w:rFonts w:ascii="Arial" w:hAnsi="Arial" w:cs="Arial"/>
                <w:sz w:val="20"/>
                <w:szCs w:val="20"/>
              </w:rPr>
              <w:lastRenderedPageBreak/>
              <w:t xml:space="preserve">quality, </w:t>
            </w:r>
            <w:proofErr w:type="gramStart"/>
            <w:r w:rsidRPr="009A1AA6">
              <w:rPr>
                <w:rFonts w:ascii="Arial" w:hAnsi="Arial" w:cs="Arial"/>
                <w:sz w:val="20"/>
                <w:szCs w:val="20"/>
              </w:rPr>
              <w:t>contributions</w:t>
            </w:r>
            <w:proofErr w:type="gramEnd"/>
            <w:r w:rsidRPr="009A1AA6">
              <w:rPr>
                <w:rFonts w:ascii="Arial" w:hAnsi="Arial" w:cs="Arial"/>
                <w:sz w:val="20"/>
                <w:szCs w:val="20"/>
              </w:rPr>
              <w:t xml:space="preserve"> to regional biodiversity, recreation and tourism) are </w:t>
            </w:r>
            <w:proofErr w:type="spellStart"/>
            <w:r w:rsidRPr="009A1AA6">
              <w:rPr>
                <w:rFonts w:ascii="Arial" w:hAnsi="Arial" w:cs="Arial"/>
                <w:sz w:val="20"/>
                <w:szCs w:val="20"/>
              </w:rPr>
              <w:t>recognised</w:t>
            </w:r>
            <w:proofErr w:type="spellEnd"/>
            <w:r w:rsidRPr="009A1AA6">
              <w:rPr>
                <w:rFonts w:ascii="Arial" w:hAnsi="Arial" w:cs="Arial"/>
                <w:sz w:val="20"/>
                <w:szCs w:val="20"/>
              </w:rPr>
              <w:t xml:space="preserve"> in the forest management plan for the</w:t>
            </w:r>
            <w:r>
              <w:rPr>
                <w:rFonts w:ascii="Arial" w:hAnsi="Arial" w:cs="Arial"/>
                <w:sz w:val="20"/>
                <w:szCs w:val="20"/>
              </w:rPr>
              <w:t xml:space="preserve"> enterprise). </w:t>
            </w:r>
            <w:r w:rsidR="00EF3FCB">
              <w:rPr>
                <w:rFonts w:ascii="Arial" w:hAnsi="Arial" w:cs="Arial"/>
                <w:sz w:val="20"/>
                <w:szCs w:val="20"/>
              </w:rPr>
              <w:t>(For Small and Low Intensity Managed Forests)</w:t>
            </w:r>
          </w:p>
        </w:tc>
      </w:tr>
      <w:tr w:rsidR="0093047A" w:rsidTr="00F45077">
        <w:tc>
          <w:tcPr>
            <w:tcW w:w="1923" w:type="dxa"/>
            <w:gridSpan w:val="2"/>
          </w:tcPr>
          <w:p w:rsidR="0093047A" w:rsidRDefault="0093047A" w:rsidP="00AA52A1">
            <w:pPr>
              <w:rPr>
                <w:rFonts w:ascii="Arial" w:hAnsi="Arial" w:cs="Arial"/>
                <w:b/>
                <w:bCs/>
              </w:rPr>
            </w:pPr>
            <w:r w:rsidRPr="0093047A">
              <w:lastRenderedPageBreak/>
              <w:t>Sustainable Harvest Rate</w:t>
            </w:r>
          </w:p>
        </w:tc>
        <w:tc>
          <w:tcPr>
            <w:tcW w:w="2079" w:type="dxa"/>
          </w:tcPr>
          <w:p w:rsidR="0093047A" w:rsidRDefault="0093047A" w:rsidP="005365EA">
            <w:pPr>
              <w:rPr>
                <w:rFonts w:ascii="Arial" w:hAnsi="Arial" w:cs="Arial"/>
                <w:sz w:val="20"/>
                <w:szCs w:val="20"/>
              </w:rPr>
            </w:pPr>
            <w:r>
              <w:rPr>
                <w:rFonts w:ascii="Arial" w:hAnsi="Arial" w:cs="Arial"/>
                <w:sz w:val="20"/>
                <w:szCs w:val="20"/>
              </w:rPr>
              <w:t>Allowable Cut</w:t>
            </w:r>
          </w:p>
        </w:tc>
        <w:tc>
          <w:tcPr>
            <w:tcW w:w="3007" w:type="dxa"/>
          </w:tcPr>
          <w:p w:rsidR="0093047A" w:rsidRDefault="0093047A" w:rsidP="005365EA">
            <w:pPr>
              <w:pStyle w:val="ListParagraph"/>
              <w:numPr>
                <w:ilvl w:val="0"/>
                <w:numId w:val="1"/>
              </w:numPr>
              <w:autoSpaceDE w:val="0"/>
              <w:autoSpaceDN w:val="0"/>
              <w:adjustRightInd w:val="0"/>
              <w:ind w:left="162" w:hanging="162"/>
            </w:pPr>
            <w:r>
              <w:t>Restrictions and record keeping</w:t>
            </w:r>
          </w:p>
        </w:tc>
        <w:tc>
          <w:tcPr>
            <w:tcW w:w="3611" w:type="dxa"/>
          </w:tcPr>
          <w:p w:rsidR="0093047A" w:rsidRPr="0093047A" w:rsidRDefault="0093047A" w:rsidP="0093047A">
            <w:pPr>
              <w:pStyle w:val="ListParagraph"/>
              <w:numPr>
                <w:ilvl w:val="0"/>
                <w:numId w:val="1"/>
              </w:numPr>
              <w:autoSpaceDE w:val="0"/>
              <w:autoSpaceDN w:val="0"/>
              <w:adjustRightInd w:val="0"/>
              <w:ind w:left="173" w:hanging="173"/>
              <w:rPr>
                <w:rFonts w:ascii="Arial" w:hAnsi="Arial" w:cs="Arial"/>
                <w:sz w:val="20"/>
                <w:szCs w:val="20"/>
              </w:rPr>
            </w:pPr>
            <w:r w:rsidRPr="0093047A">
              <w:rPr>
                <w:rFonts w:ascii="Arial" w:hAnsi="Arial" w:cs="Arial"/>
                <w:sz w:val="20"/>
                <w:szCs w:val="20"/>
              </w:rPr>
              <w:t>The enterprise shall have a clear methodology to determine the allowable cut.</w:t>
            </w:r>
          </w:p>
          <w:p w:rsidR="0093047A" w:rsidRPr="0093047A" w:rsidRDefault="0093047A" w:rsidP="0093047A">
            <w:pPr>
              <w:pStyle w:val="ListParagraph"/>
              <w:numPr>
                <w:ilvl w:val="0"/>
                <w:numId w:val="1"/>
              </w:numPr>
              <w:autoSpaceDE w:val="0"/>
              <w:autoSpaceDN w:val="0"/>
              <w:adjustRightInd w:val="0"/>
              <w:ind w:left="173" w:hanging="173"/>
              <w:rPr>
                <w:rFonts w:ascii="Arial" w:hAnsi="Arial" w:cs="Arial"/>
                <w:sz w:val="20"/>
                <w:szCs w:val="20"/>
              </w:rPr>
            </w:pPr>
            <w:r w:rsidRPr="0093047A">
              <w:rPr>
                <w:rFonts w:ascii="Arial" w:hAnsi="Arial" w:cs="Arial"/>
                <w:sz w:val="20"/>
                <w:szCs w:val="20"/>
              </w:rPr>
              <w:t xml:space="preserve">The allowable cut shall not jeopardize the forest's productive potential or potential to maintain </w:t>
            </w:r>
            <w:proofErr w:type="gramStart"/>
            <w:r w:rsidRPr="0093047A">
              <w:rPr>
                <w:rFonts w:ascii="Arial" w:hAnsi="Arial" w:cs="Arial"/>
                <w:sz w:val="20"/>
                <w:szCs w:val="20"/>
              </w:rPr>
              <w:t>its</w:t>
            </w:r>
            <w:proofErr w:type="gramEnd"/>
            <w:r w:rsidRPr="0093047A">
              <w:rPr>
                <w:rFonts w:ascii="Arial" w:hAnsi="Arial" w:cs="Arial"/>
                <w:sz w:val="20"/>
                <w:szCs w:val="20"/>
              </w:rPr>
              <w:t xml:space="preserve"> environmental or social services in the medium to long term.</w:t>
            </w:r>
          </w:p>
          <w:p w:rsidR="0093047A" w:rsidRPr="0093047A" w:rsidRDefault="0093047A" w:rsidP="0093047A">
            <w:pPr>
              <w:pStyle w:val="ListParagraph"/>
              <w:numPr>
                <w:ilvl w:val="0"/>
                <w:numId w:val="1"/>
              </w:numPr>
              <w:autoSpaceDE w:val="0"/>
              <w:autoSpaceDN w:val="0"/>
              <w:adjustRightInd w:val="0"/>
              <w:ind w:left="173" w:hanging="173"/>
              <w:rPr>
                <w:rFonts w:ascii="Arial" w:hAnsi="Arial" w:cs="Arial"/>
                <w:sz w:val="20"/>
                <w:szCs w:val="20"/>
              </w:rPr>
            </w:pPr>
            <w:r w:rsidRPr="0093047A">
              <w:rPr>
                <w:rFonts w:ascii="Arial" w:hAnsi="Arial" w:cs="Arial"/>
                <w:sz w:val="20"/>
                <w:szCs w:val="20"/>
              </w:rPr>
              <w:t>The enterprise shall keep clear, accurate and up-to-date records of harvested volumes of all commercial timber species, and of the commercial harvest of any non-timber forest products.</w:t>
            </w:r>
          </w:p>
          <w:p w:rsidR="0093047A" w:rsidRPr="0093047A" w:rsidRDefault="0093047A" w:rsidP="0093047A">
            <w:pPr>
              <w:pStyle w:val="ListParagraph"/>
              <w:numPr>
                <w:ilvl w:val="0"/>
                <w:numId w:val="1"/>
              </w:numPr>
              <w:autoSpaceDE w:val="0"/>
              <w:autoSpaceDN w:val="0"/>
              <w:adjustRightInd w:val="0"/>
              <w:ind w:left="173" w:hanging="173"/>
              <w:rPr>
                <w:rFonts w:ascii="Arial" w:hAnsi="Arial" w:cs="Arial"/>
                <w:sz w:val="20"/>
                <w:szCs w:val="20"/>
              </w:rPr>
            </w:pPr>
            <w:r w:rsidRPr="0093047A">
              <w:rPr>
                <w:rFonts w:ascii="Arial" w:hAnsi="Arial" w:cs="Arial"/>
                <w:sz w:val="20"/>
                <w:szCs w:val="20"/>
              </w:rPr>
              <w:t>The harvesting of NTFPs shall not exceed estimated replenishment rates over the long term.</w:t>
            </w:r>
          </w:p>
          <w:p w:rsidR="0093047A" w:rsidRPr="0093047A" w:rsidRDefault="0093047A" w:rsidP="0093047A">
            <w:pPr>
              <w:pStyle w:val="ListParagraph"/>
              <w:numPr>
                <w:ilvl w:val="0"/>
                <w:numId w:val="1"/>
              </w:numPr>
              <w:autoSpaceDE w:val="0"/>
              <w:autoSpaceDN w:val="0"/>
              <w:adjustRightInd w:val="0"/>
              <w:ind w:left="173" w:hanging="173"/>
              <w:rPr>
                <w:rFonts w:ascii="Arial" w:hAnsi="Arial" w:cs="Arial"/>
                <w:sz w:val="20"/>
                <w:szCs w:val="20"/>
              </w:rPr>
            </w:pPr>
            <w:r w:rsidRPr="0093047A">
              <w:rPr>
                <w:rFonts w:ascii="Arial" w:hAnsi="Arial" w:cs="Arial"/>
                <w:sz w:val="20"/>
                <w:szCs w:val="20"/>
              </w:rPr>
              <w:t>The expected level of harvesting on an annual basis over the next five years, and in the long term (over more than one rotation) shall be clearly stated. (Large Enterprises)</w:t>
            </w:r>
          </w:p>
          <w:p w:rsidR="0093047A" w:rsidRDefault="0093047A" w:rsidP="0093047A">
            <w:pPr>
              <w:pStyle w:val="ListParagraph"/>
              <w:numPr>
                <w:ilvl w:val="0"/>
                <w:numId w:val="1"/>
              </w:numPr>
              <w:autoSpaceDE w:val="0"/>
              <w:autoSpaceDN w:val="0"/>
              <w:adjustRightInd w:val="0"/>
              <w:ind w:left="173" w:hanging="173"/>
              <w:rPr>
                <w:rFonts w:ascii="Arial" w:hAnsi="Arial" w:cs="Arial"/>
                <w:sz w:val="20"/>
                <w:szCs w:val="20"/>
              </w:rPr>
            </w:pPr>
            <w:r w:rsidRPr="0093047A">
              <w:rPr>
                <w:rFonts w:ascii="Arial" w:hAnsi="Arial" w:cs="Arial"/>
                <w:sz w:val="20"/>
                <w:szCs w:val="20"/>
              </w:rPr>
              <w:t>The expected level of harvesting shall be clearly justified in terms of the permanently sustainable yield of the forest products on which the management plan is based.</w:t>
            </w:r>
            <w:r>
              <w:rPr>
                <w:rFonts w:ascii="Arial" w:hAnsi="Arial" w:cs="Arial"/>
                <w:sz w:val="20"/>
                <w:szCs w:val="20"/>
              </w:rPr>
              <w:t xml:space="preserve"> (Large Enterprises)</w:t>
            </w:r>
          </w:p>
          <w:p w:rsidR="0093047A" w:rsidRDefault="0093047A" w:rsidP="0093047A">
            <w:pPr>
              <w:pStyle w:val="ListParagraph"/>
              <w:numPr>
                <w:ilvl w:val="0"/>
                <w:numId w:val="1"/>
              </w:numPr>
              <w:autoSpaceDE w:val="0"/>
              <w:autoSpaceDN w:val="0"/>
              <w:adjustRightInd w:val="0"/>
              <w:ind w:left="173" w:hanging="173"/>
              <w:rPr>
                <w:rFonts w:ascii="Arial" w:hAnsi="Arial" w:cs="Arial"/>
                <w:sz w:val="20"/>
                <w:szCs w:val="20"/>
              </w:rPr>
            </w:pPr>
            <w:r w:rsidRPr="0093047A">
              <w:rPr>
                <w:rFonts w:ascii="Arial" w:hAnsi="Arial" w:cs="Arial"/>
                <w:sz w:val="20"/>
                <w:szCs w:val="20"/>
              </w:rPr>
              <w:t>All assumptions regarding regeneration, growth, abundance, quality and size distribution of the main commercial species shall be explicit and are in line with the best available data for the</w:t>
            </w:r>
            <w:r>
              <w:rPr>
                <w:rFonts w:ascii="Arial" w:hAnsi="Arial" w:cs="Arial"/>
                <w:sz w:val="20"/>
                <w:szCs w:val="20"/>
              </w:rPr>
              <w:t xml:space="preserve"> locality from relevant research and/or inventories. (Large Enterprises)</w:t>
            </w:r>
          </w:p>
          <w:p w:rsidR="0093047A" w:rsidRDefault="0093047A" w:rsidP="0093047A">
            <w:pPr>
              <w:pStyle w:val="ListParagraph"/>
              <w:numPr>
                <w:ilvl w:val="0"/>
                <w:numId w:val="1"/>
              </w:numPr>
              <w:autoSpaceDE w:val="0"/>
              <w:autoSpaceDN w:val="0"/>
              <w:adjustRightInd w:val="0"/>
              <w:ind w:left="173" w:hanging="173"/>
              <w:rPr>
                <w:rFonts w:ascii="Arial" w:hAnsi="Arial" w:cs="Arial"/>
                <w:sz w:val="20"/>
                <w:szCs w:val="20"/>
              </w:rPr>
            </w:pPr>
            <w:r w:rsidRPr="0093047A">
              <w:rPr>
                <w:rFonts w:ascii="Arial" w:hAnsi="Arial" w:cs="Arial"/>
                <w:sz w:val="20"/>
                <w:szCs w:val="20"/>
              </w:rPr>
              <w:t>Data on growth, regeneration and volumes harvested and/or thinned shall be reported regularly</w:t>
            </w:r>
            <w:r>
              <w:rPr>
                <w:rFonts w:ascii="Arial" w:hAnsi="Arial" w:cs="Arial"/>
                <w:sz w:val="20"/>
                <w:szCs w:val="20"/>
              </w:rPr>
              <w:t xml:space="preserve"> and </w:t>
            </w:r>
            <w:proofErr w:type="spellStart"/>
            <w:r>
              <w:rPr>
                <w:rFonts w:ascii="Arial" w:hAnsi="Arial" w:cs="Arial"/>
                <w:sz w:val="20"/>
                <w:szCs w:val="20"/>
              </w:rPr>
              <w:t>analysed</w:t>
            </w:r>
            <w:proofErr w:type="spellEnd"/>
            <w:r>
              <w:rPr>
                <w:rFonts w:ascii="Arial" w:hAnsi="Arial" w:cs="Arial"/>
                <w:sz w:val="20"/>
                <w:szCs w:val="20"/>
              </w:rPr>
              <w:t xml:space="preserve"> in comparison with predicted volumes and growth data. (Large Enterprises)</w:t>
            </w:r>
          </w:p>
          <w:p w:rsidR="0093047A" w:rsidRDefault="0093047A" w:rsidP="0093047A">
            <w:pPr>
              <w:pStyle w:val="ListParagraph"/>
              <w:numPr>
                <w:ilvl w:val="0"/>
                <w:numId w:val="1"/>
              </w:numPr>
              <w:autoSpaceDE w:val="0"/>
              <w:autoSpaceDN w:val="0"/>
              <w:adjustRightInd w:val="0"/>
              <w:ind w:left="173" w:hanging="173"/>
              <w:rPr>
                <w:rFonts w:ascii="Arial" w:hAnsi="Arial" w:cs="Arial"/>
                <w:sz w:val="20"/>
                <w:szCs w:val="20"/>
              </w:rPr>
            </w:pPr>
            <w:r w:rsidRPr="0093047A">
              <w:rPr>
                <w:rFonts w:ascii="Arial" w:hAnsi="Arial" w:cs="Arial"/>
                <w:sz w:val="20"/>
                <w:szCs w:val="20"/>
              </w:rPr>
              <w:t>Harvest levels shall not exceed growth levels for the resources being harvested and the cycle</w:t>
            </w:r>
            <w:r>
              <w:rPr>
                <w:rFonts w:ascii="Arial" w:hAnsi="Arial" w:cs="Arial"/>
                <w:sz w:val="20"/>
                <w:szCs w:val="20"/>
              </w:rPr>
              <w:t xml:space="preserve"> proposed. (For Small and Low Intensity Managed Forests)</w:t>
            </w:r>
          </w:p>
          <w:p w:rsidR="0093047A" w:rsidRPr="0093047A" w:rsidRDefault="0093047A" w:rsidP="0093047A">
            <w:pPr>
              <w:pStyle w:val="ListParagraph"/>
              <w:numPr>
                <w:ilvl w:val="0"/>
                <w:numId w:val="1"/>
              </w:numPr>
              <w:autoSpaceDE w:val="0"/>
              <w:autoSpaceDN w:val="0"/>
              <w:adjustRightInd w:val="0"/>
              <w:ind w:left="173" w:hanging="173"/>
              <w:rPr>
                <w:rFonts w:ascii="Arial" w:hAnsi="Arial" w:cs="Arial"/>
                <w:sz w:val="20"/>
                <w:szCs w:val="20"/>
              </w:rPr>
            </w:pPr>
            <w:r w:rsidRPr="0093047A">
              <w:rPr>
                <w:rFonts w:ascii="Arial" w:hAnsi="Arial" w:cs="Arial"/>
                <w:sz w:val="20"/>
                <w:szCs w:val="20"/>
              </w:rPr>
              <w:t>When stock levels and growth are not well known (e.g. for certain NTFP species) the forest</w:t>
            </w:r>
            <w:r>
              <w:rPr>
                <w:rFonts w:ascii="Arial" w:hAnsi="Arial" w:cs="Arial"/>
                <w:sz w:val="20"/>
                <w:szCs w:val="20"/>
              </w:rPr>
              <w:t xml:space="preserve"> operation shall use conservative harvesting </w:t>
            </w:r>
            <w:r>
              <w:rPr>
                <w:rFonts w:ascii="Arial" w:hAnsi="Arial" w:cs="Arial"/>
                <w:sz w:val="20"/>
                <w:szCs w:val="20"/>
              </w:rPr>
              <w:lastRenderedPageBreak/>
              <w:t>levels. (For Small and Low Intensity Managed Forests)</w:t>
            </w:r>
          </w:p>
        </w:tc>
      </w:tr>
    </w:tbl>
    <w:p w:rsidR="005368AD" w:rsidRDefault="005368AD"/>
    <w:tbl>
      <w:tblPr>
        <w:tblStyle w:val="TableGrid"/>
        <w:tblW w:w="10620" w:type="dxa"/>
        <w:tblInd w:w="-522" w:type="dxa"/>
        <w:tblLook w:val="04A0"/>
      </w:tblPr>
      <w:tblGrid>
        <w:gridCol w:w="1003"/>
        <w:gridCol w:w="923"/>
        <w:gridCol w:w="2091"/>
        <w:gridCol w:w="2994"/>
        <w:gridCol w:w="3609"/>
      </w:tblGrid>
      <w:tr w:rsidR="008A2099" w:rsidRPr="007F5FB6" w:rsidTr="00DA5370">
        <w:tc>
          <w:tcPr>
            <w:tcW w:w="10620" w:type="dxa"/>
            <w:gridSpan w:val="5"/>
            <w:shd w:val="clear" w:color="auto" w:fill="000000" w:themeFill="text1"/>
          </w:tcPr>
          <w:p w:rsidR="008A2099" w:rsidRPr="007F5FB6" w:rsidRDefault="008A2099" w:rsidP="005E494E">
            <w:pPr>
              <w:jc w:val="center"/>
              <w:rPr>
                <w:b/>
              </w:rPr>
            </w:pPr>
            <w:r>
              <w:rPr>
                <w:b/>
                <w:sz w:val="24"/>
              </w:rPr>
              <w:t>FSC</w:t>
            </w:r>
            <w:r w:rsidRPr="00576E96">
              <w:rPr>
                <w:b/>
                <w:sz w:val="24"/>
              </w:rPr>
              <w:t xml:space="preserve"> Standard</w:t>
            </w:r>
            <w:r>
              <w:rPr>
                <w:b/>
                <w:sz w:val="24"/>
              </w:rPr>
              <w:t>s 2010</w:t>
            </w:r>
            <w:r w:rsidRPr="00576E96">
              <w:rPr>
                <w:b/>
                <w:sz w:val="24"/>
              </w:rPr>
              <w:t xml:space="preserve"> –</w:t>
            </w:r>
            <w:r w:rsidR="00DA5370">
              <w:rPr>
                <w:b/>
                <w:sz w:val="24"/>
              </w:rPr>
              <w:t xml:space="preserve"> Environmental Impact </w:t>
            </w:r>
            <w:r>
              <w:rPr>
                <w:b/>
                <w:sz w:val="24"/>
              </w:rPr>
              <w:t xml:space="preserve">(Principle </w:t>
            </w:r>
            <w:r w:rsidR="005E494E">
              <w:rPr>
                <w:b/>
                <w:sz w:val="24"/>
              </w:rPr>
              <w:t>6</w:t>
            </w:r>
            <w:r>
              <w:rPr>
                <w:b/>
                <w:sz w:val="24"/>
              </w:rPr>
              <w:t>)</w:t>
            </w:r>
          </w:p>
        </w:tc>
      </w:tr>
      <w:tr w:rsidR="008A2099" w:rsidTr="00DA5370">
        <w:tc>
          <w:tcPr>
            <w:tcW w:w="1003" w:type="dxa"/>
          </w:tcPr>
          <w:p w:rsidR="008A2099" w:rsidRDefault="008A2099" w:rsidP="005E494E">
            <w:r>
              <w:t xml:space="preserve">Criterion </w:t>
            </w:r>
            <w:r w:rsidR="005E494E">
              <w:t>6</w:t>
            </w:r>
            <w:r w:rsidR="00DA5370">
              <w:t>.1</w:t>
            </w:r>
          </w:p>
        </w:tc>
        <w:tc>
          <w:tcPr>
            <w:tcW w:w="9617" w:type="dxa"/>
            <w:gridSpan w:val="4"/>
          </w:tcPr>
          <w:p w:rsidR="008A2099" w:rsidRDefault="00DA5370" w:rsidP="00DA5370">
            <w:pPr>
              <w:autoSpaceDE w:val="0"/>
              <w:autoSpaceDN w:val="0"/>
              <w:adjustRightInd w:val="0"/>
            </w:pPr>
            <w:r w:rsidRPr="00DA5370">
              <w:t>Assessment of environmental impacts shall be completed -- appropriate to the scale, intensity of forest management and the uniqueness of the affected resources -- and adequately integrated into management systems. Assessments shall include landscape level considerations as well as the impacts of on-site processing facilities. Environmental impacts shall be assessed prior to commencement of site-disturbing operations.</w:t>
            </w:r>
          </w:p>
        </w:tc>
      </w:tr>
      <w:tr w:rsidR="008A2099" w:rsidTr="00DA5370">
        <w:tc>
          <w:tcPr>
            <w:tcW w:w="1003" w:type="dxa"/>
          </w:tcPr>
          <w:p w:rsidR="008A2099" w:rsidRDefault="008A2099" w:rsidP="005E494E">
            <w:r>
              <w:t xml:space="preserve">Criterion </w:t>
            </w:r>
            <w:r w:rsidR="005E494E">
              <w:t>6</w:t>
            </w:r>
            <w:r>
              <w:t>.2</w:t>
            </w:r>
          </w:p>
        </w:tc>
        <w:tc>
          <w:tcPr>
            <w:tcW w:w="9617" w:type="dxa"/>
            <w:gridSpan w:val="4"/>
          </w:tcPr>
          <w:p w:rsidR="00DA5370" w:rsidRDefault="00DA5370" w:rsidP="00DA5370">
            <w:pPr>
              <w:autoSpaceDE w:val="0"/>
              <w:autoSpaceDN w:val="0"/>
              <w:adjustRightInd w:val="0"/>
            </w:pPr>
            <w:r w:rsidRPr="00DA5370">
              <w:t>Safeguards shall exist which protect rare, threatened and endangered species and their habitats (e.g., nesting and feeding areas). Conservation zones and protection areas shall be established, appropriate to the scale and intensity of forest management and the uniqueness of the affected resources. Inappropriate hunting, fishing, trapping and collecting shall be controlled.</w:t>
            </w:r>
          </w:p>
        </w:tc>
      </w:tr>
      <w:tr w:rsidR="00DA5370" w:rsidTr="00DA5370">
        <w:tc>
          <w:tcPr>
            <w:tcW w:w="1003" w:type="dxa"/>
          </w:tcPr>
          <w:p w:rsidR="00DA5370" w:rsidRDefault="00DA5370" w:rsidP="005E494E">
            <w:r>
              <w:t xml:space="preserve">Criterion </w:t>
            </w:r>
            <w:r w:rsidR="005E494E">
              <w:t>6</w:t>
            </w:r>
            <w:r>
              <w:t>.3</w:t>
            </w:r>
          </w:p>
        </w:tc>
        <w:tc>
          <w:tcPr>
            <w:tcW w:w="9617" w:type="dxa"/>
            <w:gridSpan w:val="4"/>
          </w:tcPr>
          <w:p w:rsidR="00DA5370" w:rsidRPr="00DA5370" w:rsidRDefault="00DA5370" w:rsidP="00DA5370">
            <w:pPr>
              <w:autoSpaceDE w:val="0"/>
              <w:autoSpaceDN w:val="0"/>
              <w:adjustRightInd w:val="0"/>
            </w:pPr>
            <w:r w:rsidRPr="00DA5370">
              <w:t>Ecological functions and values shall be maintained intact, enhanced, or restored,</w:t>
            </w:r>
            <w:r>
              <w:t xml:space="preserve"> </w:t>
            </w:r>
            <w:r w:rsidRPr="00DA5370">
              <w:t>including:</w:t>
            </w:r>
          </w:p>
          <w:p w:rsidR="00DA5370" w:rsidRPr="00DA5370" w:rsidRDefault="00DA5370" w:rsidP="00DA5370">
            <w:pPr>
              <w:autoSpaceDE w:val="0"/>
              <w:autoSpaceDN w:val="0"/>
              <w:adjustRightInd w:val="0"/>
            </w:pPr>
            <w:r w:rsidRPr="00DA5370">
              <w:t>a) Forest regeneration and succession.</w:t>
            </w:r>
          </w:p>
          <w:p w:rsidR="00DA5370" w:rsidRPr="00DA5370" w:rsidRDefault="00DA5370" w:rsidP="00DA5370">
            <w:pPr>
              <w:autoSpaceDE w:val="0"/>
              <w:autoSpaceDN w:val="0"/>
              <w:adjustRightInd w:val="0"/>
            </w:pPr>
            <w:r w:rsidRPr="00DA5370">
              <w:t>b) Genetic, species, and ecosystem diversity.</w:t>
            </w:r>
          </w:p>
          <w:p w:rsidR="00DA5370" w:rsidRPr="00DA5370" w:rsidRDefault="00DA5370" w:rsidP="00DA5370">
            <w:pPr>
              <w:autoSpaceDE w:val="0"/>
              <w:autoSpaceDN w:val="0"/>
              <w:adjustRightInd w:val="0"/>
            </w:pPr>
            <w:r w:rsidRPr="00DA5370">
              <w:t>c) Natural cycles that affect the productivity of the forest ecosystem</w:t>
            </w:r>
            <w:r>
              <w:rPr>
                <w:rFonts w:ascii="Arial" w:hAnsi="Arial" w:cs="Arial"/>
                <w:b/>
                <w:bCs/>
              </w:rPr>
              <w:t>.</w:t>
            </w:r>
          </w:p>
        </w:tc>
      </w:tr>
      <w:tr w:rsidR="00DA5370" w:rsidTr="00DA5370">
        <w:tc>
          <w:tcPr>
            <w:tcW w:w="1003" w:type="dxa"/>
          </w:tcPr>
          <w:p w:rsidR="00DA5370" w:rsidRDefault="00DA5370" w:rsidP="005E494E">
            <w:r>
              <w:t xml:space="preserve">Criterion </w:t>
            </w:r>
            <w:r w:rsidR="005E494E">
              <w:t>6</w:t>
            </w:r>
            <w:r>
              <w:t>.4</w:t>
            </w:r>
          </w:p>
        </w:tc>
        <w:tc>
          <w:tcPr>
            <w:tcW w:w="9617" w:type="dxa"/>
            <w:gridSpan w:val="4"/>
          </w:tcPr>
          <w:p w:rsidR="00DA5370" w:rsidRPr="00DA5370" w:rsidRDefault="00DA5370" w:rsidP="00DA5370">
            <w:pPr>
              <w:autoSpaceDE w:val="0"/>
              <w:autoSpaceDN w:val="0"/>
              <w:adjustRightInd w:val="0"/>
            </w:pPr>
            <w:r w:rsidRPr="00DA5370">
              <w:t>Representative samples of existing ecosystems within the landscape shall be protected in their natural state and recorded on maps, appropriate to the scale and intensity of operations and the uniqueness of the affected resources.</w:t>
            </w:r>
          </w:p>
        </w:tc>
      </w:tr>
      <w:tr w:rsidR="00DA5370" w:rsidTr="00DA5370">
        <w:tc>
          <w:tcPr>
            <w:tcW w:w="1003" w:type="dxa"/>
          </w:tcPr>
          <w:p w:rsidR="00DA5370" w:rsidRDefault="00DA5370" w:rsidP="005E494E">
            <w:r>
              <w:t xml:space="preserve">Criterion </w:t>
            </w:r>
            <w:r w:rsidR="005E494E">
              <w:t>6</w:t>
            </w:r>
            <w:r>
              <w:t>.5</w:t>
            </w:r>
          </w:p>
        </w:tc>
        <w:tc>
          <w:tcPr>
            <w:tcW w:w="9617" w:type="dxa"/>
            <w:gridSpan w:val="4"/>
          </w:tcPr>
          <w:p w:rsidR="00DA5370" w:rsidRPr="00DA5370" w:rsidRDefault="00DA5370" w:rsidP="00DA5370">
            <w:pPr>
              <w:autoSpaceDE w:val="0"/>
              <w:autoSpaceDN w:val="0"/>
              <w:adjustRightInd w:val="0"/>
            </w:pPr>
            <w:r w:rsidRPr="00DA5370">
              <w:t>Written guidelines shall be prepared and implemented to: control erosion; minimize forest damage during harvesting, road construction, and all other mechanical disturbances; and protect water resources.</w:t>
            </w:r>
          </w:p>
        </w:tc>
      </w:tr>
      <w:tr w:rsidR="00DA5370" w:rsidTr="00DA5370">
        <w:tc>
          <w:tcPr>
            <w:tcW w:w="1003" w:type="dxa"/>
          </w:tcPr>
          <w:p w:rsidR="00DA5370" w:rsidRDefault="00DA5370" w:rsidP="005E494E">
            <w:r>
              <w:t xml:space="preserve">Criterion </w:t>
            </w:r>
            <w:r w:rsidR="005E494E">
              <w:t>6</w:t>
            </w:r>
            <w:r>
              <w:t>.6</w:t>
            </w:r>
          </w:p>
        </w:tc>
        <w:tc>
          <w:tcPr>
            <w:tcW w:w="9617" w:type="dxa"/>
            <w:gridSpan w:val="4"/>
          </w:tcPr>
          <w:p w:rsidR="00DA5370" w:rsidRPr="00DA5370" w:rsidRDefault="00DA5370" w:rsidP="00DA5370">
            <w:pPr>
              <w:autoSpaceDE w:val="0"/>
              <w:autoSpaceDN w:val="0"/>
              <w:adjustRightInd w:val="0"/>
            </w:pPr>
            <w:r w:rsidRPr="00DA5370">
              <w:t>Management systems shall promote the development and adoption of environmentally friendly non-chemical methods of pest management and strive to avoid the use of chemical pesticides. World Health Organization Type 1A and 1B and chlorinated hydrocarbon pesticides; pesticides that are persistent, toxic or whose derivatives remain biologically active and accumulate in the food chain beyond their intended use; as well as any pesticides banned by international agreement, shall be prohibited. If chemicals are used, proper equipment and training shall be provided to minimize health and environmental risks.</w:t>
            </w:r>
          </w:p>
        </w:tc>
      </w:tr>
      <w:tr w:rsidR="00DA5370" w:rsidTr="00DA5370">
        <w:tc>
          <w:tcPr>
            <w:tcW w:w="1003" w:type="dxa"/>
          </w:tcPr>
          <w:p w:rsidR="00DA5370" w:rsidRDefault="00DA5370" w:rsidP="005E494E">
            <w:r>
              <w:t xml:space="preserve">Criterion </w:t>
            </w:r>
            <w:r w:rsidR="005E494E">
              <w:t>6</w:t>
            </w:r>
            <w:r>
              <w:t>.7</w:t>
            </w:r>
          </w:p>
        </w:tc>
        <w:tc>
          <w:tcPr>
            <w:tcW w:w="9617" w:type="dxa"/>
            <w:gridSpan w:val="4"/>
          </w:tcPr>
          <w:p w:rsidR="00DA5370" w:rsidRPr="00DA5370" w:rsidRDefault="00DA5370" w:rsidP="00DA5370">
            <w:pPr>
              <w:autoSpaceDE w:val="0"/>
              <w:autoSpaceDN w:val="0"/>
              <w:adjustRightInd w:val="0"/>
            </w:pPr>
            <w:r w:rsidRPr="00DA5370">
              <w:t>Chemicals, containers, liquid and solid non-organic wastes including fuel and oil shall be disposed of in an environmentally appropriate manner at off-site locations.</w:t>
            </w:r>
          </w:p>
        </w:tc>
      </w:tr>
      <w:tr w:rsidR="00DA5370" w:rsidTr="00DA5370">
        <w:tc>
          <w:tcPr>
            <w:tcW w:w="1003" w:type="dxa"/>
          </w:tcPr>
          <w:p w:rsidR="00DA5370" w:rsidRDefault="00DA5370" w:rsidP="005E494E">
            <w:r>
              <w:t xml:space="preserve">Criterion </w:t>
            </w:r>
            <w:r w:rsidR="005E494E">
              <w:t>6</w:t>
            </w:r>
            <w:r>
              <w:t>.8</w:t>
            </w:r>
          </w:p>
        </w:tc>
        <w:tc>
          <w:tcPr>
            <w:tcW w:w="9617" w:type="dxa"/>
            <w:gridSpan w:val="4"/>
          </w:tcPr>
          <w:p w:rsidR="00DA5370" w:rsidRPr="00DA5370" w:rsidRDefault="00DA5370" w:rsidP="00DA5370">
            <w:pPr>
              <w:autoSpaceDE w:val="0"/>
              <w:autoSpaceDN w:val="0"/>
              <w:adjustRightInd w:val="0"/>
            </w:pPr>
            <w:r w:rsidRPr="00DA5370">
              <w:t>Use of biological control agents shall be documented, minimized, monitored and strictly controlled in accordance with national laws and internationally accepted scientific protocols. Use of genetically modified organisms shall be prohibited.</w:t>
            </w:r>
          </w:p>
        </w:tc>
      </w:tr>
      <w:tr w:rsidR="00DA5370" w:rsidTr="00DA5370">
        <w:tc>
          <w:tcPr>
            <w:tcW w:w="1003" w:type="dxa"/>
          </w:tcPr>
          <w:p w:rsidR="00DA5370" w:rsidRDefault="00DA5370" w:rsidP="005E494E">
            <w:r>
              <w:t xml:space="preserve">Criterion </w:t>
            </w:r>
            <w:r w:rsidR="005E494E">
              <w:t>6</w:t>
            </w:r>
            <w:r>
              <w:t>.9</w:t>
            </w:r>
          </w:p>
        </w:tc>
        <w:tc>
          <w:tcPr>
            <w:tcW w:w="9617" w:type="dxa"/>
            <w:gridSpan w:val="4"/>
          </w:tcPr>
          <w:p w:rsidR="00DA5370" w:rsidRPr="00DA5370" w:rsidRDefault="00DA5370" w:rsidP="00DA5370">
            <w:pPr>
              <w:autoSpaceDE w:val="0"/>
              <w:autoSpaceDN w:val="0"/>
              <w:adjustRightInd w:val="0"/>
            </w:pPr>
            <w:r w:rsidRPr="00DA5370">
              <w:t>The use of exotic species shall be carefully controlled and actively monitored to avoid adverse ecological impacts.</w:t>
            </w:r>
          </w:p>
        </w:tc>
      </w:tr>
      <w:tr w:rsidR="00DA5370" w:rsidTr="00DA5370">
        <w:tc>
          <w:tcPr>
            <w:tcW w:w="1003" w:type="dxa"/>
          </w:tcPr>
          <w:p w:rsidR="00DA5370" w:rsidRDefault="00DA5370" w:rsidP="005E494E">
            <w:r>
              <w:t xml:space="preserve">Criterion </w:t>
            </w:r>
            <w:r w:rsidR="005E494E">
              <w:t>6</w:t>
            </w:r>
            <w:r>
              <w:t>.10</w:t>
            </w:r>
          </w:p>
        </w:tc>
        <w:tc>
          <w:tcPr>
            <w:tcW w:w="9617" w:type="dxa"/>
            <w:gridSpan w:val="4"/>
          </w:tcPr>
          <w:p w:rsidR="00DA5370" w:rsidRPr="00DA5370" w:rsidRDefault="00DA5370" w:rsidP="00DA5370">
            <w:pPr>
              <w:autoSpaceDE w:val="0"/>
              <w:autoSpaceDN w:val="0"/>
              <w:adjustRightInd w:val="0"/>
            </w:pPr>
            <w:r w:rsidRPr="00DA5370">
              <w:t>Forest conversion to plantations or non-forest land uses shall not occur, except in circumstances where conversion:</w:t>
            </w:r>
          </w:p>
          <w:p w:rsidR="00DA5370" w:rsidRPr="00DA5370" w:rsidRDefault="00DA5370" w:rsidP="00DA5370">
            <w:pPr>
              <w:autoSpaceDE w:val="0"/>
              <w:autoSpaceDN w:val="0"/>
              <w:adjustRightInd w:val="0"/>
            </w:pPr>
            <w:r w:rsidRPr="00DA5370">
              <w:t>a) entails a very limited portion of the forest management unit; and</w:t>
            </w:r>
          </w:p>
          <w:p w:rsidR="00DA5370" w:rsidRPr="00DA5370" w:rsidRDefault="00DA5370" w:rsidP="00DA5370">
            <w:pPr>
              <w:autoSpaceDE w:val="0"/>
              <w:autoSpaceDN w:val="0"/>
              <w:adjustRightInd w:val="0"/>
            </w:pPr>
            <w:r w:rsidRPr="00DA5370">
              <w:t>b) does not occur on high conservation value forest areas; and</w:t>
            </w:r>
          </w:p>
          <w:p w:rsidR="00DA5370" w:rsidRPr="00DA5370" w:rsidRDefault="00DA5370" w:rsidP="00DA5370">
            <w:pPr>
              <w:autoSpaceDE w:val="0"/>
              <w:autoSpaceDN w:val="0"/>
              <w:adjustRightInd w:val="0"/>
            </w:pPr>
            <w:r w:rsidRPr="00DA5370">
              <w:t xml:space="preserve">c) </w:t>
            </w:r>
            <w:proofErr w:type="gramStart"/>
            <w:r w:rsidRPr="00DA5370">
              <w:t>will</w:t>
            </w:r>
            <w:proofErr w:type="gramEnd"/>
            <w:r w:rsidRPr="00DA5370">
              <w:t xml:space="preserve"> enable clear, substantial, additional, secure, long term conservation benefits across the forest management unit.</w:t>
            </w:r>
          </w:p>
        </w:tc>
      </w:tr>
      <w:tr w:rsidR="008A2099" w:rsidRPr="007F5FB6" w:rsidTr="00DA5370">
        <w:tc>
          <w:tcPr>
            <w:tcW w:w="10620" w:type="dxa"/>
            <w:gridSpan w:val="5"/>
          </w:tcPr>
          <w:p w:rsidR="008A2099" w:rsidRPr="007F5FB6" w:rsidRDefault="008A2099" w:rsidP="00DA5370">
            <w:pPr>
              <w:jc w:val="center"/>
              <w:rPr>
                <w:b/>
              </w:rPr>
            </w:pPr>
            <w:r w:rsidRPr="007F5FB6">
              <w:rPr>
                <w:b/>
              </w:rPr>
              <w:t>Project Indicators to Ensure Compliance to Principle</w:t>
            </w:r>
          </w:p>
        </w:tc>
      </w:tr>
      <w:tr w:rsidR="008A2099" w:rsidTr="00DA5370">
        <w:tc>
          <w:tcPr>
            <w:tcW w:w="1926" w:type="dxa"/>
            <w:gridSpan w:val="2"/>
          </w:tcPr>
          <w:p w:rsidR="008A2099" w:rsidRDefault="008A2099" w:rsidP="00DA5370">
            <w:pPr>
              <w:jc w:val="center"/>
            </w:pPr>
            <w:r>
              <w:t>Theme</w:t>
            </w:r>
          </w:p>
        </w:tc>
        <w:tc>
          <w:tcPr>
            <w:tcW w:w="2091" w:type="dxa"/>
          </w:tcPr>
          <w:p w:rsidR="008A2099" w:rsidRDefault="008A2099" w:rsidP="00DA5370">
            <w:pPr>
              <w:jc w:val="center"/>
            </w:pPr>
            <w:r>
              <w:t>Indicator</w:t>
            </w:r>
          </w:p>
        </w:tc>
        <w:tc>
          <w:tcPr>
            <w:tcW w:w="2994" w:type="dxa"/>
          </w:tcPr>
          <w:p w:rsidR="008A2099" w:rsidRDefault="008A2099" w:rsidP="00DA5370">
            <w:pPr>
              <w:jc w:val="center"/>
            </w:pPr>
            <w:r>
              <w:t>Reference</w:t>
            </w:r>
          </w:p>
        </w:tc>
        <w:tc>
          <w:tcPr>
            <w:tcW w:w="3609" w:type="dxa"/>
          </w:tcPr>
          <w:p w:rsidR="008A2099" w:rsidRDefault="008A2099" w:rsidP="00DA5370">
            <w:pPr>
              <w:jc w:val="center"/>
            </w:pPr>
            <w:r>
              <w:t xml:space="preserve">Requirement for Verification </w:t>
            </w:r>
          </w:p>
        </w:tc>
      </w:tr>
      <w:tr w:rsidR="008A2099" w:rsidTr="00DA5370">
        <w:tc>
          <w:tcPr>
            <w:tcW w:w="1926" w:type="dxa"/>
            <w:gridSpan w:val="2"/>
          </w:tcPr>
          <w:p w:rsidR="008A2099" w:rsidRDefault="008A2099" w:rsidP="00DA5370"/>
        </w:tc>
        <w:tc>
          <w:tcPr>
            <w:tcW w:w="2091" w:type="dxa"/>
          </w:tcPr>
          <w:p w:rsidR="008A2099" w:rsidRDefault="008A2099" w:rsidP="00DA5370"/>
        </w:tc>
        <w:tc>
          <w:tcPr>
            <w:tcW w:w="2994" w:type="dxa"/>
          </w:tcPr>
          <w:p w:rsidR="008A2099" w:rsidRDefault="008A2099" w:rsidP="00DA5370">
            <w:pPr>
              <w:pStyle w:val="ListParagraph"/>
              <w:numPr>
                <w:ilvl w:val="0"/>
                <w:numId w:val="1"/>
              </w:numPr>
              <w:autoSpaceDE w:val="0"/>
              <w:autoSpaceDN w:val="0"/>
              <w:adjustRightInd w:val="0"/>
              <w:ind w:left="226" w:hanging="160"/>
            </w:pPr>
          </w:p>
        </w:tc>
        <w:tc>
          <w:tcPr>
            <w:tcW w:w="3609" w:type="dxa"/>
          </w:tcPr>
          <w:p w:rsidR="008A2099" w:rsidRDefault="008A2099" w:rsidP="00DA5370">
            <w:pPr>
              <w:pStyle w:val="ListParagraph"/>
              <w:numPr>
                <w:ilvl w:val="0"/>
                <w:numId w:val="1"/>
              </w:numPr>
              <w:autoSpaceDE w:val="0"/>
              <w:autoSpaceDN w:val="0"/>
              <w:adjustRightInd w:val="0"/>
              <w:ind w:left="226" w:hanging="160"/>
            </w:pPr>
          </w:p>
        </w:tc>
      </w:tr>
      <w:tr w:rsidR="008A2099" w:rsidTr="00DA5370">
        <w:tc>
          <w:tcPr>
            <w:tcW w:w="1926" w:type="dxa"/>
            <w:gridSpan w:val="2"/>
          </w:tcPr>
          <w:p w:rsidR="008A2099" w:rsidRDefault="008A2099" w:rsidP="00DA5370"/>
        </w:tc>
        <w:tc>
          <w:tcPr>
            <w:tcW w:w="2091" w:type="dxa"/>
          </w:tcPr>
          <w:p w:rsidR="008A2099" w:rsidRDefault="008A2099" w:rsidP="00DA5370"/>
        </w:tc>
        <w:tc>
          <w:tcPr>
            <w:tcW w:w="2994" w:type="dxa"/>
          </w:tcPr>
          <w:p w:rsidR="008A2099" w:rsidRDefault="008A2099" w:rsidP="00DA5370">
            <w:pPr>
              <w:pStyle w:val="ListParagraph"/>
              <w:numPr>
                <w:ilvl w:val="0"/>
                <w:numId w:val="1"/>
              </w:numPr>
              <w:autoSpaceDE w:val="0"/>
              <w:autoSpaceDN w:val="0"/>
              <w:adjustRightInd w:val="0"/>
              <w:ind w:left="162" w:hanging="180"/>
            </w:pPr>
          </w:p>
        </w:tc>
        <w:tc>
          <w:tcPr>
            <w:tcW w:w="3609" w:type="dxa"/>
          </w:tcPr>
          <w:p w:rsidR="008A2099" w:rsidRDefault="008A2099" w:rsidP="00DA5370">
            <w:pPr>
              <w:pStyle w:val="ListParagraph"/>
              <w:numPr>
                <w:ilvl w:val="0"/>
                <w:numId w:val="1"/>
              </w:numPr>
              <w:autoSpaceDE w:val="0"/>
              <w:autoSpaceDN w:val="0"/>
              <w:adjustRightInd w:val="0"/>
              <w:ind w:left="226" w:hanging="160"/>
            </w:pPr>
          </w:p>
        </w:tc>
      </w:tr>
    </w:tbl>
    <w:p w:rsidR="008A2099" w:rsidRDefault="008A2099"/>
    <w:tbl>
      <w:tblPr>
        <w:tblStyle w:val="TableGrid"/>
        <w:tblW w:w="10620" w:type="dxa"/>
        <w:tblInd w:w="-522" w:type="dxa"/>
        <w:tblLook w:val="04A0"/>
      </w:tblPr>
      <w:tblGrid>
        <w:gridCol w:w="1003"/>
        <w:gridCol w:w="943"/>
        <w:gridCol w:w="2080"/>
        <w:gridCol w:w="3015"/>
        <w:gridCol w:w="3579"/>
      </w:tblGrid>
      <w:tr w:rsidR="008A2099" w:rsidRPr="007F5FB6" w:rsidTr="00DA5370">
        <w:tc>
          <w:tcPr>
            <w:tcW w:w="10620" w:type="dxa"/>
            <w:gridSpan w:val="5"/>
            <w:shd w:val="clear" w:color="auto" w:fill="000000" w:themeFill="text1"/>
          </w:tcPr>
          <w:p w:rsidR="008A2099" w:rsidRPr="007F5FB6" w:rsidRDefault="008A2099" w:rsidP="00DA5370">
            <w:pPr>
              <w:jc w:val="center"/>
              <w:rPr>
                <w:b/>
              </w:rPr>
            </w:pPr>
            <w:r>
              <w:rPr>
                <w:b/>
                <w:sz w:val="24"/>
              </w:rPr>
              <w:lastRenderedPageBreak/>
              <w:t>FSC</w:t>
            </w:r>
            <w:r w:rsidRPr="00576E96">
              <w:rPr>
                <w:b/>
                <w:sz w:val="24"/>
              </w:rPr>
              <w:t xml:space="preserve"> Standard</w:t>
            </w:r>
            <w:r>
              <w:rPr>
                <w:b/>
                <w:sz w:val="24"/>
              </w:rPr>
              <w:t>s 2010</w:t>
            </w:r>
            <w:r w:rsidRPr="00576E96">
              <w:rPr>
                <w:b/>
                <w:sz w:val="24"/>
              </w:rPr>
              <w:t xml:space="preserve"> – </w:t>
            </w:r>
            <w:r w:rsidR="00DA5370">
              <w:rPr>
                <w:b/>
                <w:sz w:val="24"/>
              </w:rPr>
              <w:t>Management Plan</w:t>
            </w:r>
            <w:r>
              <w:rPr>
                <w:b/>
                <w:sz w:val="24"/>
              </w:rPr>
              <w:t xml:space="preserve"> (Principle </w:t>
            </w:r>
            <w:r w:rsidR="00DA5370">
              <w:rPr>
                <w:b/>
                <w:sz w:val="24"/>
              </w:rPr>
              <w:t>7</w:t>
            </w:r>
            <w:r>
              <w:rPr>
                <w:b/>
                <w:sz w:val="24"/>
              </w:rPr>
              <w:t>)</w:t>
            </w:r>
          </w:p>
        </w:tc>
      </w:tr>
      <w:tr w:rsidR="008A2099" w:rsidTr="00DA5370">
        <w:tc>
          <w:tcPr>
            <w:tcW w:w="1003" w:type="dxa"/>
          </w:tcPr>
          <w:p w:rsidR="008A2099" w:rsidRDefault="008A2099" w:rsidP="00F540C3">
            <w:r>
              <w:t xml:space="preserve">Criterion </w:t>
            </w:r>
            <w:r w:rsidR="00A06C3E">
              <w:t>7</w:t>
            </w:r>
            <w:r>
              <w:t>.1</w:t>
            </w:r>
          </w:p>
        </w:tc>
        <w:tc>
          <w:tcPr>
            <w:tcW w:w="9617" w:type="dxa"/>
            <w:gridSpan w:val="4"/>
          </w:tcPr>
          <w:p w:rsidR="008A2099" w:rsidRPr="00EA295D" w:rsidRDefault="00A06C3E" w:rsidP="00A06C3E">
            <w:pPr>
              <w:autoSpaceDE w:val="0"/>
              <w:autoSpaceDN w:val="0"/>
              <w:adjustRightInd w:val="0"/>
            </w:pPr>
            <w:r w:rsidRPr="00EA295D">
              <w:t>The management plan and supporting documents shall include:</w:t>
            </w:r>
          </w:p>
          <w:p w:rsidR="00A06C3E" w:rsidRPr="00EA295D" w:rsidRDefault="00A06C3E" w:rsidP="00A06C3E">
            <w:pPr>
              <w:autoSpaceDE w:val="0"/>
              <w:autoSpaceDN w:val="0"/>
              <w:adjustRightInd w:val="0"/>
            </w:pPr>
            <w:r w:rsidRPr="00EA295D">
              <w:t>b) Description of the forest resources to be managed, environmental limitations, land use and ownership status, socio-economic conditions, and a profile of adjacent lands.</w:t>
            </w:r>
          </w:p>
          <w:p w:rsidR="00A06C3E" w:rsidRPr="00EA295D" w:rsidRDefault="00A06C3E" w:rsidP="00A06C3E">
            <w:pPr>
              <w:autoSpaceDE w:val="0"/>
              <w:autoSpaceDN w:val="0"/>
              <w:adjustRightInd w:val="0"/>
            </w:pPr>
            <w:r w:rsidRPr="00EA295D">
              <w:t>c) Description of silvicultural and/or other management system, based on the ecology of the forest in question and information gathered through resource inventories.</w:t>
            </w:r>
          </w:p>
          <w:p w:rsidR="00A06C3E" w:rsidRPr="00EA295D" w:rsidRDefault="00A06C3E" w:rsidP="00A06C3E">
            <w:pPr>
              <w:autoSpaceDE w:val="0"/>
              <w:autoSpaceDN w:val="0"/>
              <w:adjustRightInd w:val="0"/>
            </w:pPr>
            <w:r w:rsidRPr="00EA295D">
              <w:t>d) Rationale for rate of annual harvest and species selection.</w:t>
            </w:r>
          </w:p>
          <w:p w:rsidR="00A06C3E" w:rsidRPr="00EA295D" w:rsidRDefault="00A06C3E" w:rsidP="00A06C3E">
            <w:pPr>
              <w:autoSpaceDE w:val="0"/>
              <w:autoSpaceDN w:val="0"/>
              <w:adjustRightInd w:val="0"/>
            </w:pPr>
            <w:r w:rsidRPr="00EA295D">
              <w:t>e) Provisions for monitoring of forest growth and dynamics.</w:t>
            </w:r>
          </w:p>
          <w:p w:rsidR="00A06C3E" w:rsidRPr="00EA295D" w:rsidRDefault="00A06C3E" w:rsidP="00A06C3E">
            <w:pPr>
              <w:autoSpaceDE w:val="0"/>
              <w:autoSpaceDN w:val="0"/>
              <w:adjustRightInd w:val="0"/>
            </w:pPr>
            <w:r w:rsidRPr="00EA295D">
              <w:t>f) Environmental safeguards based on environmental assessments.</w:t>
            </w:r>
          </w:p>
          <w:p w:rsidR="00A06C3E" w:rsidRDefault="00A06C3E" w:rsidP="00A06C3E">
            <w:pPr>
              <w:autoSpaceDE w:val="0"/>
              <w:autoSpaceDN w:val="0"/>
              <w:adjustRightInd w:val="0"/>
            </w:pPr>
            <w:r w:rsidRPr="00EA295D">
              <w:t>g) Plans for the identification and protection of rare, threatened and endangered</w:t>
            </w:r>
          </w:p>
        </w:tc>
      </w:tr>
      <w:tr w:rsidR="008A2099" w:rsidTr="00DA5370">
        <w:tc>
          <w:tcPr>
            <w:tcW w:w="1003" w:type="dxa"/>
          </w:tcPr>
          <w:p w:rsidR="008A2099" w:rsidRDefault="008A2099" w:rsidP="00A06C3E">
            <w:r>
              <w:t xml:space="preserve">Criterion </w:t>
            </w:r>
            <w:r w:rsidR="00A06C3E">
              <w:t>7</w:t>
            </w:r>
            <w:r>
              <w:t>.2</w:t>
            </w:r>
          </w:p>
        </w:tc>
        <w:tc>
          <w:tcPr>
            <w:tcW w:w="9617" w:type="dxa"/>
            <w:gridSpan w:val="4"/>
          </w:tcPr>
          <w:p w:rsidR="008A2099" w:rsidRDefault="00A06C3E" w:rsidP="00A06C3E">
            <w:pPr>
              <w:autoSpaceDE w:val="0"/>
              <w:autoSpaceDN w:val="0"/>
              <w:adjustRightInd w:val="0"/>
            </w:pPr>
            <w:r w:rsidRPr="00EA295D">
              <w:t>The management plan shall be periodically revised to incorporate the results of monitoring or new scientific and technical information, as well as to respond to changing environmental, social and economic circumstances.</w:t>
            </w:r>
          </w:p>
        </w:tc>
      </w:tr>
      <w:tr w:rsidR="008A2099" w:rsidTr="00DA5370">
        <w:tc>
          <w:tcPr>
            <w:tcW w:w="1003" w:type="dxa"/>
          </w:tcPr>
          <w:p w:rsidR="008A2099" w:rsidRDefault="008A2099" w:rsidP="00A06C3E">
            <w:r>
              <w:t xml:space="preserve">Criterion </w:t>
            </w:r>
            <w:r w:rsidR="00A06C3E">
              <w:t>7.3</w:t>
            </w:r>
          </w:p>
        </w:tc>
        <w:tc>
          <w:tcPr>
            <w:tcW w:w="9617" w:type="dxa"/>
            <w:gridSpan w:val="4"/>
          </w:tcPr>
          <w:p w:rsidR="008A2099" w:rsidRPr="003E63AE" w:rsidRDefault="00A06C3E" w:rsidP="00A06C3E">
            <w:pPr>
              <w:autoSpaceDE w:val="0"/>
              <w:autoSpaceDN w:val="0"/>
              <w:adjustRightInd w:val="0"/>
            </w:pPr>
            <w:r w:rsidRPr="00EA295D">
              <w:t>Forest workers shall receive adequate training and supervision to ensure proper implementation of the management plan.</w:t>
            </w:r>
          </w:p>
        </w:tc>
      </w:tr>
      <w:tr w:rsidR="008A2099" w:rsidTr="00DA5370">
        <w:tc>
          <w:tcPr>
            <w:tcW w:w="1003" w:type="dxa"/>
          </w:tcPr>
          <w:p w:rsidR="008A2099" w:rsidRDefault="008A2099" w:rsidP="00F540C3">
            <w:r>
              <w:t xml:space="preserve">Criterion </w:t>
            </w:r>
            <w:r w:rsidR="00EA295D">
              <w:t>7</w:t>
            </w:r>
            <w:r>
              <w:t>.4</w:t>
            </w:r>
          </w:p>
        </w:tc>
        <w:tc>
          <w:tcPr>
            <w:tcW w:w="9617" w:type="dxa"/>
            <w:gridSpan w:val="4"/>
          </w:tcPr>
          <w:p w:rsidR="008A2099" w:rsidRPr="003E63AE" w:rsidRDefault="00EA295D" w:rsidP="00EA295D">
            <w:pPr>
              <w:autoSpaceDE w:val="0"/>
              <w:autoSpaceDN w:val="0"/>
              <w:adjustRightInd w:val="0"/>
            </w:pPr>
            <w:r w:rsidRPr="00EA295D">
              <w:t>While respecting the confidentiality of information, forest managers shall make publicly available a summary of the primary elements of the management plan, including those listed in Criterion 7.1.</w:t>
            </w:r>
          </w:p>
        </w:tc>
      </w:tr>
      <w:tr w:rsidR="008A2099" w:rsidRPr="007F5FB6" w:rsidTr="00DA5370">
        <w:tc>
          <w:tcPr>
            <w:tcW w:w="10620" w:type="dxa"/>
            <w:gridSpan w:val="5"/>
          </w:tcPr>
          <w:p w:rsidR="008A2099" w:rsidRPr="007F5FB6" w:rsidRDefault="008A2099" w:rsidP="00DA5370">
            <w:pPr>
              <w:jc w:val="center"/>
              <w:rPr>
                <w:b/>
              </w:rPr>
            </w:pPr>
            <w:r w:rsidRPr="007F5FB6">
              <w:rPr>
                <w:b/>
              </w:rPr>
              <w:t>Project Indicators to Ensure Compliance to Principle</w:t>
            </w:r>
          </w:p>
        </w:tc>
      </w:tr>
      <w:tr w:rsidR="008A2099" w:rsidTr="00DA5370">
        <w:tc>
          <w:tcPr>
            <w:tcW w:w="1946" w:type="dxa"/>
            <w:gridSpan w:val="2"/>
          </w:tcPr>
          <w:p w:rsidR="008A2099" w:rsidRDefault="008A2099" w:rsidP="00DA5370">
            <w:pPr>
              <w:jc w:val="center"/>
            </w:pPr>
            <w:r>
              <w:t>Theme</w:t>
            </w:r>
          </w:p>
        </w:tc>
        <w:tc>
          <w:tcPr>
            <w:tcW w:w="2080" w:type="dxa"/>
          </w:tcPr>
          <w:p w:rsidR="008A2099" w:rsidRDefault="008A2099" w:rsidP="00DA5370">
            <w:pPr>
              <w:jc w:val="center"/>
            </w:pPr>
            <w:r>
              <w:t>Indicator</w:t>
            </w:r>
          </w:p>
        </w:tc>
        <w:tc>
          <w:tcPr>
            <w:tcW w:w="3015" w:type="dxa"/>
          </w:tcPr>
          <w:p w:rsidR="008A2099" w:rsidRDefault="008A2099" w:rsidP="00DA5370">
            <w:pPr>
              <w:jc w:val="center"/>
            </w:pPr>
            <w:r>
              <w:t>Reference</w:t>
            </w:r>
          </w:p>
        </w:tc>
        <w:tc>
          <w:tcPr>
            <w:tcW w:w="3579" w:type="dxa"/>
          </w:tcPr>
          <w:p w:rsidR="008A2099" w:rsidRDefault="008A2099" w:rsidP="00DA5370">
            <w:pPr>
              <w:jc w:val="center"/>
            </w:pPr>
            <w:r>
              <w:t xml:space="preserve">Requirement for Verification </w:t>
            </w:r>
          </w:p>
        </w:tc>
      </w:tr>
      <w:tr w:rsidR="008A2099" w:rsidTr="00DA5370">
        <w:tc>
          <w:tcPr>
            <w:tcW w:w="1946" w:type="dxa"/>
            <w:gridSpan w:val="2"/>
          </w:tcPr>
          <w:p w:rsidR="008A2099" w:rsidRDefault="008A2099" w:rsidP="00DA5370"/>
        </w:tc>
        <w:tc>
          <w:tcPr>
            <w:tcW w:w="2080" w:type="dxa"/>
          </w:tcPr>
          <w:p w:rsidR="008A2099" w:rsidRDefault="008A2099" w:rsidP="00DA5370"/>
        </w:tc>
        <w:tc>
          <w:tcPr>
            <w:tcW w:w="3015" w:type="dxa"/>
          </w:tcPr>
          <w:p w:rsidR="008A2099" w:rsidRDefault="008A2099" w:rsidP="00DA5370">
            <w:pPr>
              <w:pStyle w:val="ListParagraph"/>
              <w:numPr>
                <w:ilvl w:val="0"/>
                <w:numId w:val="1"/>
              </w:numPr>
              <w:autoSpaceDE w:val="0"/>
              <w:autoSpaceDN w:val="0"/>
              <w:adjustRightInd w:val="0"/>
              <w:ind w:left="162" w:hanging="180"/>
            </w:pPr>
          </w:p>
        </w:tc>
        <w:tc>
          <w:tcPr>
            <w:tcW w:w="3579" w:type="dxa"/>
          </w:tcPr>
          <w:p w:rsidR="008A2099" w:rsidRDefault="008A2099" w:rsidP="00DA5370">
            <w:pPr>
              <w:pStyle w:val="ListParagraph"/>
              <w:numPr>
                <w:ilvl w:val="0"/>
                <w:numId w:val="1"/>
              </w:numPr>
              <w:autoSpaceDE w:val="0"/>
              <w:autoSpaceDN w:val="0"/>
              <w:adjustRightInd w:val="0"/>
              <w:ind w:left="226" w:hanging="160"/>
            </w:pPr>
          </w:p>
        </w:tc>
      </w:tr>
      <w:tr w:rsidR="008A2099" w:rsidTr="00DA5370">
        <w:tc>
          <w:tcPr>
            <w:tcW w:w="1946" w:type="dxa"/>
            <w:gridSpan w:val="2"/>
          </w:tcPr>
          <w:p w:rsidR="008A2099" w:rsidRDefault="008A2099" w:rsidP="00DA5370"/>
        </w:tc>
        <w:tc>
          <w:tcPr>
            <w:tcW w:w="2080" w:type="dxa"/>
          </w:tcPr>
          <w:p w:rsidR="008A2099" w:rsidRDefault="008A2099" w:rsidP="00DA5370"/>
        </w:tc>
        <w:tc>
          <w:tcPr>
            <w:tcW w:w="3015" w:type="dxa"/>
          </w:tcPr>
          <w:p w:rsidR="008A2099" w:rsidRDefault="008A2099" w:rsidP="00DA5370">
            <w:pPr>
              <w:pStyle w:val="ListParagraph"/>
              <w:numPr>
                <w:ilvl w:val="0"/>
                <w:numId w:val="1"/>
              </w:numPr>
              <w:autoSpaceDE w:val="0"/>
              <w:autoSpaceDN w:val="0"/>
              <w:adjustRightInd w:val="0"/>
              <w:ind w:left="226" w:hanging="160"/>
            </w:pPr>
          </w:p>
        </w:tc>
        <w:tc>
          <w:tcPr>
            <w:tcW w:w="3579" w:type="dxa"/>
          </w:tcPr>
          <w:p w:rsidR="008A2099" w:rsidRDefault="008A2099" w:rsidP="00DA5370">
            <w:pPr>
              <w:pStyle w:val="ListParagraph"/>
              <w:numPr>
                <w:ilvl w:val="0"/>
                <w:numId w:val="1"/>
              </w:numPr>
              <w:autoSpaceDE w:val="0"/>
              <w:autoSpaceDN w:val="0"/>
              <w:adjustRightInd w:val="0"/>
              <w:ind w:left="226" w:hanging="160"/>
            </w:pPr>
          </w:p>
        </w:tc>
      </w:tr>
    </w:tbl>
    <w:p w:rsidR="008A2099" w:rsidRDefault="008A2099"/>
    <w:tbl>
      <w:tblPr>
        <w:tblStyle w:val="TableGrid"/>
        <w:tblW w:w="10620" w:type="dxa"/>
        <w:tblInd w:w="-522" w:type="dxa"/>
        <w:tblLook w:val="04A0"/>
      </w:tblPr>
      <w:tblGrid>
        <w:gridCol w:w="1003"/>
        <w:gridCol w:w="943"/>
        <w:gridCol w:w="2091"/>
        <w:gridCol w:w="3004"/>
        <w:gridCol w:w="3579"/>
      </w:tblGrid>
      <w:tr w:rsidR="008A2099" w:rsidRPr="007F5FB6" w:rsidTr="00DA5370">
        <w:tc>
          <w:tcPr>
            <w:tcW w:w="10620" w:type="dxa"/>
            <w:gridSpan w:val="5"/>
            <w:shd w:val="clear" w:color="auto" w:fill="000000" w:themeFill="text1"/>
          </w:tcPr>
          <w:p w:rsidR="008A2099" w:rsidRPr="007F5FB6" w:rsidRDefault="008A2099" w:rsidP="00EA295D">
            <w:pPr>
              <w:jc w:val="center"/>
              <w:rPr>
                <w:b/>
              </w:rPr>
            </w:pPr>
            <w:r>
              <w:rPr>
                <w:b/>
                <w:sz w:val="24"/>
              </w:rPr>
              <w:t>FSC</w:t>
            </w:r>
            <w:r w:rsidRPr="00576E96">
              <w:rPr>
                <w:b/>
                <w:sz w:val="24"/>
              </w:rPr>
              <w:t xml:space="preserve"> Standard</w:t>
            </w:r>
            <w:r>
              <w:rPr>
                <w:b/>
                <w:sz w:val="24"/>
              </w:rPr>
              <w:t>s 2010</w:t>
            </w:r>
            <w:r w:rsidRPr="00576E96">
              <w:rPr>
                <w:b/>
                <w:sz w:val="24"/>
              </w:rPr>
              <w:t xml:space="preserve"> – </w:t>
            </w:r>
            <w:r w:rsidR="00EA295D">
              <w:rPr>
                <w:b/>
                <w:sz w:val="24"/>
              </w:rPr>
              <w:t>Monitoring</w:t>
            </w:r>
            <w:r>
              <w:rPr>
                <w:b/>
                <w:sz w:val="24"/>
              </w:rPr>
              <w:t xml:space="preserve"> (Principle</w:t>
            </w:r>
            <w:r w:rsidR="00EA295D">
              <w:rPr>
                <w:b/>
                <w:sz w:val="24"/>
              </w:rPr>
              <w:t xml:space="preserve"> 8</w:t>
            </w:r>
            <w:r>
              <w:rPr>
                <w:b/>
                <w:sz w:val="24"/>
              </w:rPr>
              <w:t>)</w:t>
            </w:r>
          </w:p>
        </w:tc>
      </w:tr>
      <w:tr w:rsidR="008A2099" w:rsidTr="00DA5370">
        <w:tc>
          <w:tcPr>
            <w:tcW w:w="1003" w:type="dxa"/>
          </w:tcPr>
          <w:p w:rsidR="008A2099" w:rsidRDefault="008A2099" w:rsidP="00741344">
            <w:r>
              <w:t xml:space="preserve">Criterion </w:t>
            </w:r>
            <w:r w:rsidR="00741344">
              <w:t>8</w:t>
            </w:r>
            <w:r>
              <w:t>.1</w:t>
            </w:r>
          </w:p>
        </w:tc>
        <w:tc>
          <w:tcPr>
            <w:tcW w:w="9617" w:type="dxa"/>
            <w:gridSpan w:val="4"/>
          </w:tcPr>
          <w:p w:rsidR="008A2099" w:rsidRDefault="00741344" w:rsidP="00741344">
            <w:pPr>
              <w:autoSpaceDE w:val="0"/>
              <w:autoSpaceDN w:val="0"/>
              <w:adjustRightInd w:val="0"/>
            </w:pPr>
            <w:r w:rsidRPr="00741344">
              <w:t>The frequency and intensity of monitoring should be determined by the scale and intensity of forest management operations as well as the relative complexity and fragility of the affected environment. Monitoring procedures should be consistent and replicable over time to allow comparison of results and assessment of change.</w:t>
            </w:r>
          </w:p>
        </w:tc>
      </w:tr>
      <w:tr w:rsidR="008A2099" w:rsidTr="00DA5370">
        <w:tc>
          <w:tcPr>
            <w:tcW w:w="1003" w:type="dxa"/>
          </w:tcPr>
          <w:p w:rsidR="008A2099" w:rsidRDefault="00741344" w:rsidP="00DA5370">
            <w:r>
              <w:t>Criterion 8</w:t>
            </w:r>
            <w:r w:rsidR="008A2099">
              <w:t>.2</w:t>
            </w:r>
          </w:p>
        </w:tc>
        <w:tc>
          <w:tcPr>
            <w:tcW w:w="9617" w:type="dxa"/>
            <w:gridSpan w:val="4"/>
          </w:tcPr>
          <w:p w:rsidR="00741344" w:rsidRPr="00741344" w:rsidRDefault="00741344" w:rsidP="00741344">
            <w:pPr>
              <w:autoSpaceDE w:val="0"/>
              <w:autoSpaceDN w:val="0"/>
              <w:adjustRightInd w:val="0"/>
            </w:pPr>
            <w:r w:rsidRPr="00741344">
              <w:t>Forest management should include the research and data collection needed to monitor, at a minimum, the following indicators:</w:t>
            </w:r>
          </w:p>
          <w:p w:rsidR="00741344" w:rsidRPr="00741344" w:rsidRDefault="00741344" w:rsidP="00741344">
            <w:pPr>
              <w:autoSpaceDE w:val="0"/>
              <w:autoSpaceDN w:val="0"/>
              <w:adjustRightInd w:val="0"/>
            </w:pPr>
            <w:r w:rsidRPr="00741344">
              <w:t>a) Yield of all forest products harvested.</w:t>
            </w:r>
          </w:p>
          <w:p w:rsidR="00741344" w:rsidRPr="00741344" w:rsidRDefault="00741344" w:rsidP="00741344">
            <w:pPr>
              <w:autoSpaceDE w:val="0"/>
              <w:autoSpaceDN w:val="0"/>
              <w:adjustRightInd w:val="0"/>
            </w:pPr>
            <w:r w:rsidRPr="00741344">
              <w:t>b) Growth rates, regeneration and condition of the forest.</w:t>
            </w:r>
          </w:p>
          <w:p w:rsidR="00741344" w:rsidRPr="00741344" w:rsidRDefault="00741344" w:rsidP="00741344">
            <w:pPr>
              <w:autoSpaceDE w:val="0"/>
              <w:autoSpaceDN w:val="0"/>
              <w:adjustRightInd w:val="0"/>
            </w:pPr>
            <w:r w:rsidRPr="00741344">
              <w:t>c) Composition and observed changes in the flora and fauna.</w:t>
            </w:r>
          </w:p>
          <w:p w:rsidR="00741344" w:rsidRPr="00741344" w:rsidRDefault="00741344" w:rsidP="00741344">
            <w:pPr>
              <w:autoSpaceDE w:val="0"/>
              <w:autoSpaceDN w:val="0"/>
              <w:adjustRightInd w:val="0"/>
            </w:pPr>
            <w:r w:rsidRPr="00741344">
              <w:t>d) Environmental and social impacts of harvesting and other operations.</w:t>
            </w:r>
          </w:p>
          <w:p w:rsidR="008A2099" w:rsidRDefault="00741344" w:rsidP="00741344">
            <w:pPr>
              <w:autoSpaceDE w:val="0"/>
              <w:autoSpaceDN w:val="0"/>
              <w:adjustRightInd w:val="0"/>
            </w:pPr>
            <w:r w:rsidRPr="00741344">
              <w:t>e) Costs, productivity, and efficiency of forest management.</w:t>
            </w:r>
          </w:p>
        </w:tc>
      </w:tr>
      <w:tr w:rsidR="008A2099" w:rsidTr="00DA5370">
        <w:tc>
          <w:tcPr>
            <w:tcW w:w="1003" w:type="dxa"/>
          </w:tcPr>
          <w:p w:rsidR="008A2099" w:rsidRDefault="008A2099" w:rsidP="00741344">
            <w:r>
              <w:t xml:space="preserve">Criterion </w:t>
            </w:r>
            <w:r w:rsidR="00741344">
              <w:t>8.4</w:t>
            </w:r>
          </w:p>
        </w:tc>
        <w:tc>
          <w:tcPr>
            <w:tcW w:w="9617" w:type="dxa"/>
            <w:gridSpan w:val="4"/>
          </w:tcPr>
          <w:p w:rsidR="008A2099" w:rsidRPr="003E63AE" w:rsidRDefault="00741344" w:rsidP="00741344">
            <w:pPr>
              <w:autoSpaceDE w:val="0"/>
              <w:autoSpaceDN w:val="0"/>
              <w:adjustRightInd w:val="0"/>
            </w:pPr>
            <w:r w:rsidRPr="00741344">
              <w:t>The results of monitoring shall be incorporated into the implementation and revision of the management plan.</w:t>
            </w:r>
          </w:p>
        </w:tc>
      </w:tr>
      <w:tr w:rsidR="008A2099" w:rsidTr="00DA5370">
        <w:tc>
          <w:tcPr>
            <w:tcW w:w="1003" w:type="dxa"/>
          </w:tcPr>
          <w:p w:rsidR="008A2099" w:rsidRDefault="008A2099" w:rsidP="00741344">
            <w:r>
              <w:t xml:space="preserve">Criterion </w:t>
            </w:r>
            <w:r w:rsidR="00741344">
              <w:t>8.5</w:t>
            </w:r>
          </w:p>
        </w:tc>
        <w:tc>
          <w:tcPr>
            <w:tcW w:w="9617" w:type="dxa"/>
            <w:gridSpan w:val="4"/>
          </w:tcPr>
          <w:p w:rsidR="008A2099" w:rsidRPr="003E63AE" w:rsidRDefault="00741344" w:rsidP="00741344">
            <w:pPr>
              <w:autoSpaceDE w:val="0"/>
              <w:autoSpaceDN w:val="0"/>
              <w:adjustRightInd w:val="0"/>
            </w:pPr>
            <w:r w:rsidRPr="00741344">
              <w:t>While respecting the confidentiality of information, forest managers shall make publicly available a summary of the results of monitoring indicators, including those listed in Criterion 8.2.</w:t>
            </w:r>
          </w:p>
        </w:tc>
      </w:tr>
      <w:tr w:rsidR="008A2099" w:rsidRPr="007F5FB6" w:rsidTr="00DA5370">
        <w:tc>
          <w:tcPr>
            <w:tcW w:w="10620" w:type="dxa"/>
            <w:gridSpan w:val="5"/>
          </w:tcPr>
          <w:p w:rsidR="008A2099" w:rsidRPr="007F5FB6" w:rsidRDefault="008A2099" w:rsidP="00DA5370">
            <w:pPr>
              <w:jc w:val="center"/>
              <w:rPr>
                <w:b/>
              </w:rPr>
            </w:pPr>
            <w:r w:rsidRPr="007F5FB6">
              <w:rPr>
                <w:b/>
              </w:rPr>
              <w:t>Project Indicators to Ensure Compliance to Principle</w:t>
            </w:r>
          </w:p>
        </w:tc>
      </w:tr>
      <w:tr w:rsidR="008A2099" w:rsidTr="00DA5370">
        <w:tc>
          <w:tcPr>
            <w:tcW w:w="1946" w:type="dxa"/>
            <w:gridSpan w:val="2"/>
          </w:tcPr>
          <w:p w:rsidR="008A2099" w:rsidRDefault="008A2099" w:rsidP="00DA5370">
            <w:pPr>
              <w:jc w:val="center"/>
            </w:pPr>
            <w:r>
              <w:t>Theme</w:t>
            </w:r>
          </w:p>
        </w:tc>
        <w:tc>
          <w:tcPr>
            <w:tcW w:w="2091" w:type="dxa"/>
          </w:tcPr>
          <w:p w:rsidR="008A2099" w:rsidRDefault="008A2099" w:rsidP="00DA5370">
            <w:pPr>
              <w:jc w:val="center"/>
            </w:pPr>
            <w:r>
              <w:t>Indicator</w:t>
            </w:r>
          </w:p>
        </w:tc>
        <w:tc>
          <w:tcPr>
            <w:tcW w:w="3004" w:type="dxa"/>
          </w:tcPr>
          <w:p w:rsidR="008A2099" w:rsidRDefault="008A2099" w:rsidP="00DA5370">
            <w:pPr>
              <w:jc w:val="center"/>
            </w:pPr>
            <w:r>
              <w:t>Reference</w:t>
            </w:r>
          </w:p>
        </w:tc>
        <w:tc>
          <w:tcPr>
            <w:tcW w:w="3579" w:type="dxa"/>
          </w:tcPr>
          <w:p w:rsidR="008A2099" w:rsidRDefault="008A2099" w:rsidP="00DA5370">
            <w:pPr>
              <w:jc w:val="center"/>
            </w:pPr>
            <w:r>
              <w:t xml:space="preserve">Requirement for Verification </w:t>
            </w:r>
          </w:p>
        </w:tc>
      </w:tr>
      <w:tr w:rsidR="008A2099" w:rsidTr="00DA5370">
        <w:tc>
          <w:tcPr>
            <w:tcW w:w="1946" w:type="dxa"/>
            <w:gridSpan w:val="2"/>
          </w:tcPr>
          <w:p w:rsidR="008A2099" w:rsidRDefault="008A2099" w:rsidP="00DA5370"/>
        </w:tc>
        <w:tc>
          <w:tcPr>
            <w:tcW w:w="2091" w:type="dxa"/>
          </w:tcPr>
          <w:p w:rsidR="008A2099" w:rsidRDefault="008A2099" w:rsidP="00DA5370"/>
        </w:tc>
        <w:tc>
          <w:tcPr>
            <w:tcW w:w="3004" w:type="dxa"/>
          </w:tcPr>
          <w:p w:rsidR="008A2099" w:rsidRDefault="008A2099" w:rsidP="00DA5370">
            <w:pPr>
              <w:pStyle w:val="ListParagraph"/>
              <w:numPr>
                <w:ilvl w:val="0"/>
                <w:numId w:val="1"/>
              </w:numPr>
              <w:ind w:left="198" w:hanging="180"/>
            </w:pPr>
          </w:p>
        </w:tc>
        <w:tc>
          <w:tcPr>
            <w:tcW w:w="3579" w:type="dxa"/>
          </w:tcPr>
          <w:p w:rsidR="008A2099" w:rsidRDefault="008A2099" w:rsidP="00DA5370">
            <w:pPr>
              <w:pStyle w:val="ListParagraph"/>
              <w:numPr>
                <w:ilvl w:val="0"/>
                <w:numId w:val="1"/>
              </w:numPr>
              <w:autoSpaceDE w:val="0"/>
              <w:autoSpaceDN w:val="0"/>
              <w:adjustRightInd w:val="0"/>
              <w:ind w:left="226" w:hanging="160"/>
            </w:pPr>
          </w:p>
        </w:tc>
      </w:tr>
      <w:tr w:rsidR="008A2099" w:rsidTr="00DA5370">
        <w:tc>
          <w:tcPr>
            <w:tcW w:w="1946" w:type="dxa"/>
            <w:gridSpan w:val="2"/>
          </w:tcPr>
          <w:p w:rsidR="008A2099" w:rsidRDefault="008A2099" w:rsidP="00DA5370"/>
        </w:tc>
        <w:tc>
          <w:tcPr>
            <w:tcW w:w="2091" w:type="dxa"/>
          </w:tcPr>
          <w:p w:rsidR="008A2099" w:rsidRDefault="008A2099" w:rsidP="00DA5370">
            <w:pPr>
              <w:autoSpaceDE w:val="0"/>
              <w:autoSpaceDN w:val="0"/>
              <w:adjustRightInd w:val="0"/>
            </w:pPr>
          </w:p>
        </w:tc>
        <w:tc>
          <w:tcPr>
            <w:tcW w:w="3004" w:type="dxa"/>
          </w:tcPr>
          <w:p w:rsidR="008A2099" w:rsidRDefault="008A2099" w:rsidP="00DA5370">
            <w:pPr>
              <w:pStyle w:val="ListParagraph"/>
              <w:numPr>
                <w:ilvl w:val="0"/>
                <w:numId w:val="1"/>
              </w:numPr>
              <w:autoSpaceDE w:val="0"/>
              <w:autoSpaceDN w:val="0"/>
              <w:adjustRightInd w:val="0"/>
              <w:ind w:left="226" w:hanging="160"/>
            </w:pPr>
          </w:p>
        </w:tc>
        <w:tc>
          <w:tcPr>
            <w:tcW w:w="3579" w:type="dxa"/>
          </w:tcPr>
          <w:p w:rsidR="008A2099" w:rsidRDefault="008A2099" w:rsidP="00DA5370">
            <w:pPr>
              <w:pStyle w:val="ListParagraph"/>
              <w:numPr>
                <w:ilvl w:val="0"/>
                <w:numId w:val="1"/>
              </w:numPr>
              <w:autoSpaceDE w:val="0"/>
              <w:autoSpaceDN w:val="0"/>
              <w:adjustRightInd w:val="0"/>
              <w:ind w:left="240" w:hanging="186"/>
            </w:pPr>
          </w:p>
        </w:tc>
      </w:tr>
    </w:tbl>
    <w:p w:rsidR="008A2099" w:rsidRDefault="008A2099"/>
    <w:p w:rsidR="00BD6140" w:rsidRDefault="00BD6140"/>
    <w:p w:rsidR="00BD6140" w:rsidRDefault="00BD6140"/>
    <w:tbl>
      <w:tblPr>
        <w:tblStyle w:val="TableGrid"/>
        <w:tblW w:w="10620" w:type="dxa"/>
        <w:tblInd w:w="-522" w:type="dxa"/>
        <w:tblLook w:val="04A0"/>
      </w:tblPr>
      <w:tblGrid>
        <w:gridCol w:w="1003"/>
        <w:gridCol w:w="943"/>
        <w:gridCol w:w="2091"/>
        <w:gridCol w:w="3004"/>
        <w:gridCol w:w="3579"/>
      </w:tblGrid>
      <w:tr w:rsidR="00DF2F26" w:rsidRPr="007F5FB6" w:rsidTr="0092059E">
        <w:tc>
          <w:tcPr>
            <w:tcW w:w="10620" w:type="dxa"/>
            <w:gridSpan w:val="5"/>
            <w:shd w:val="clear" w:color="auto" w:fill="000000" w:themeFill="text1"/>
          </w:tcPr>
          <w:p w:rsidR="00DF2F26" w:rsidRPr="007F5FB6" w:rsidRDefault="00DF2F26" w:rsidP="00615468">
            <w:pPr>
              <w:jc w:val="center"/>
              <w:rPr>
                <w:b/>
              </w:rPr>
            </w:pPr>
            <w:r>
              <w:rPr>
                <w:b/>
                <w:sz w:val="24"/>
              </w:rPr>
              <w:lastRenderedPageBreak/>
              <w:t>FSC</w:t>
            </w:r>
            <w:r w:rsidRPr="00576E96">
              <w:rPr>
                <w:b/>
                <w:sz w:val="24"/>
              </w:rPr>
              <w:t xml:space="preserve"> Standard</w:t>
            </w:r>
            <w:r>
              <w:rPr>
                <w:b/>
                <w:sz w:val="24"/>
              </w:rPr>
              <w:t>s 2010</w:t>
            </w:r>
            <w:r w:rsidRPr="00576E96">
              <w:rPr>
                <w:b/>
                <w:sz w:val="24"/>
              </w:rPr>
              <w:t xml:space="preserve"> – </w:t>
            </w:r>
            <w:r w:rsidR="008138F1" w:rsidRPr="008138F1">
              <w:rPr>
                <w:b/>
                <w:sz w:val="24"/>
              </w:rPr>
              <w:t xml:space="preserve">Maintenance of </w:t>
            </w:r>
            <w:r w:rsidR="00615468">
              <w:rPr>
                <w:b/>
                <w:sz w:val="24"/>
              </w:rPr>
              <w:t>H</w:t>
            </w:r>
            <w:r w:rsidR="008138F1" w:rsidRPr="008138F1">
              <w:rPr>
                <w:b/>
                <w:sz w:val="24"/>
              </w:rPr>
              <w:t xml:space="preserve">igh </w:t>
            </w:r>
            <w:r w:rsidR="00615468">
              <w:rPr>
                <w:b/>
                <w:sz w:val="24"/>
              </w:rPr>
              <w:t>C</w:t>
            </w:r>
            <w:r w:rsidR="008138F1" w:rsidRPr="008138F1">
              <w:rPr>
                <w:b/>
                <w:sz w:val="24"/>
              </w:rPr>
              <w:t xml:space="preserve">onservation </w:t>
            </w:r>
            <w:r w:rsidR="00615468">
              <w:rPr>
                <w:b/>
                <w:sz w:val="24"/>
              </w:rPr>
              <w:t>V</w:t>
            </w:r>
            <w:r w:rsidR="008138F1" w:rsidRPr="008138F1">
              <w:rPr>
                <w:b/>
                <w:sz w:val="24"/>
              </w:rPr>
              <w:t xml:space="preserve">alue </w:t>
            </w:r>
            <w:r w:rsidR="00615468">
              <w:rPr>
                <w:b/>
                <w:sz w:val="24"/>
              </w:rPr>
              <w:t>F</w:t>
            </w:r>
            <w:r w:rsidR="008138F1" w:rsidRPr="008138F1">
              <w:rPr>
                <w:b/>
                <w:sz w:val="24"/>
              </w:rPr>
              <w:t>orests</w:t>
            </w:r>
            <w:r w:rsidR="008138F1">
              <w:rPr>
                <w:b/>
                <w:sz w:val="24"/>
              </w:rPr>
              <w:t xml:space="preserve"> </w:t>
            </w:r>
            <w:r>
              <w:rPr>
                <w:b/>
                <w:sz w:val="24"/>
              </w:rPr>
              <w:t>(Principle 9)</w:t>
            </w:r>
          </w:p>
        </w:tc>
      </w:tr>
      <w:tr w:rsidR="00DF2F26" w:rsidTr="0092059E">
        <w:tc>
          <w:tcPr>
            <w:tcW w:w="1003" w:type="dxa"/>
          </w:tcPr>
          <w:p w:rsidR="00DF2F26" w:rsidRDefault="00DF2F26" w:rsidP="00B31452">
            <w:r>
              <w:t xml:space="preserve">Criterion </w:t>
            </w:r>
            <w:r w:rsidR="00B31452">
              <w:t>9.1</w:t>
            </w:r>
          </w:p>
        </w:tc>
        <w:tc>
          <w:tcPr>
            <w:tcW w:w="9617" w:type="dxa"/>
            <w:gridSpan w:val="4"/>
          </w:tcPr>
          <w:p w:rsidR="00DF2F26" w:rsidRDefault="00B31452" w:rsidP="00B31452">
            <w:pPr>
              <w:autoSpaceDE w:val="0"/>
              <w:autoSpaceDN w:val="0"/>
              <w:adjustRightInd w:val="0"/>
            </w:pPr>
            <w:r w:rsidRPr="00B31452">
              <w:t>Assessment to determine the presence of the attributes consistent with High Conservation Value Forests will be completed, appropriate to scale and intensity of forest management.</w:t>
            </w:r>
          </w:p>
        </w:tc>
      </w:tr>
      <w:tr w:rsidR="00DF2F26" w:rsidTr="0092059E">
        <w:tc>
          <w:tcPr>
            <w:tcW w:w="1003" w:type="dxa"/>
          </w:tcPr>
          <w:p w:rsidR="00DF2F26" w:rsidRDefault="00DF2F26" w:rsidP="00B31452">
            <w:r>
              <w:t xml:space="preserve">Criterion </w:t>
            </w:r>
            <w:r w:rsidR="00B31452">
              <w:t>9</w:t>
            </w:r>
            <w:r>
              <w:t>.2</w:t>
            </w:r>
          </w:p>
        </w:tc>
        <w:tc>
          <w:tcPr>
            <w:tcW w:w="9617" w:type="dxa"/>
            <w:gridSpan w:val="4"/>
          </w:tcPr>
          <w:p w:rsidR="00DF2F26" w:rsidRDefault="00B31452" w:rsidP="00BD6140">
            <w:pPr>
              <w:autoSpaceDE w:val="0"/>
              <w:autoSpaceDN w:val="0"/>
              <w:adjustRightInd w:val="0"/>
            </w:pPr>
            <w:r w:rsidRPr="00B31452">
              <w:t>The consultative portion of the certification process must place emphasis on the identified conservation attributes, and options for the maintenance thereof.</w:t>
            </w:r>
          </w:p>
        </w:tc>
      </w:tr>
      <w:tr w:rsidR="00DF2F26" w:rsidTr="0092059E">
        <w:tc>
          <w:tcPr>
            <w:tcW w:w="1003" w:type="dxa"/>
          </w:tcPr>
          <w:p w:rsidR="00DF2F26" w:rsidRDefault="00DF2F26" w:rsidP="00B31452">
            <w:r>
              <w:t xml:space="preserve">Criterion </w:t>
            </w:r>
            <w:r w:rsidR="00B31452">
              <w:t>9.3</w:t>
            </w:r>
          </w:p>
        </w:tc>
        <w:tc>
          <w:tcPr>
            <w:tcW w:w="9617" w:type="dxa"/>
            <w:gridSpan w:val="4"/>
          </w:tcPr>
          <w:p w:rsidR="00DF2F26" w:rsidRPr="003E63AE" w:rsidRDefault="00B31452" w:rsidP="00B31452">
            <w:pPr>
              <w:autoSpaceDE w:val="0"/>
              <w:autoSpaceDN w:val="0"/>
              <w:adjustRightInd w:val="0"/>
            </w:pPr>
            <w:r w:rsidRPr="00B31452">
              <w:t>The management plan shall include and implement specific measures that ensure the maintenance and/or enhancement of the applicable conservation attributes consistent with the precautionary approach. These measures shall be specifically included in the publicly available management plan summary.</w:t>
            </w:r>
          </w:p>
        </w:tc>
      </w:tr>
      <w:tr w:rsidR="00DF2F26" w:rsidTr="0092059E">
        <w:tc>
          <w:tcPr>
            <w:tcW w:w="1003" w:type="dxa"/>
          </w:tcPr>
          <w:p w:rsidR="00DF2F26" w:rsidRDefault="00DF2F26" w:rsidP="00B31452">
            <w:r>
              <w:t xml:space="preserve">Criterion </w:t>
            </w:r>
            <w:r w:rsidR="00B31452">
              <w:t>9.4</w:t>
            </w:r>
          </w:p>
        </w:tc>
        <w:tc>
          <w:tcPr>
            <w:tcW w:w="9617" w:type="dxa"/>
            <w:gridSpan w:val="4"/>
          </w:tcPr>
          <w:p w:rsidR="00DF2F26" w:rsidRPr="003E63AE" w:rsidRDefault="00B31452" w:rsidP="005E494E">
            <w:pPr>
              <w:autoSpaceDE w:val="0"/>
              <w:autoSpaceDN w:val="0"/>
              <w:adjustRightInd w:val="0"/>
            </w:pPr>
            <w:r w:rsidRPr="00B31452">
              <w:t>Annual monitoring shall be conducted to assess the effectiveness of the</w:t>
            </w:r>
            <w:r w:rsidR="005E494E">
              <w:t xml:space="preserve"> </w:t>
            </w:r>
            <w:r w:rsidRPr="00B31452">
              <w:t>measures employed to maintain or enhance the applicable conservation</w:t>
            </w:r>
            <w:r w:rsidR="005E494E">
              <w:t xml:space="preserve"> </w:t>
            </w:r>
            <w:r w:rsidRPr="00B31452">
              <w:t>attributes.</w:t>
            </w:r>
          </w:p>
        </w:tc>
      </w:tr>
      <w:tr w:rsidR="00DF2F26" w:rsidRPr="007F5FB6" w:rsidTr="0092059E">
        <w:tc>
          <w:tcPr>
            <w:tcW w:w="10620" w:type="dxa"/>
            <w:gridSpan w:val="5"/>
          </w:tcPr>
          <w:p w:rsidR="00DF2F26" w:rsidRPr="007F5FB6" w:rsidRDefault="00DF2F26" w:rsidP="0092059E">
            <w:pPr>
              <w:jc w:val="center"/>
              <w:rPr>
                <w:b/>
              </w:rPr>
            </w:pPr>
            <w:r w:rsidRPr="007F5FB6">
              <w:rPr>
                <w:b/>
              </w:rPr>
              <w:t>Project Indicators to Ensure Compliance to Principle</w:t>
            </w:r>
          </w:p>
        </w:tc>
      </w:tr>
      <w:tr w:rsidR="00DF2F26" w:rsidTr="0092059E">
        <w:tc>
          <w:tcPr>
            <w:tcW w:w="1946" w:type="dxa"/>
            <w:gridSpan w:val="2"/>
          </w:tcPr>
          <w:p w:rsidR="00DF2F26" w:rsidRDefault="00DF2F26" w:rsidP="0092059E">
            <w:pPr>
              <w:jc w:val="center"/>
            </w:pPr>
            <w:r>
              <w:t>Theme</w:t>
            </w:r>
          </w:p>
        </w:tc>
        <w:tc>
          <w:tcPr>
            <w:tcW w:w="2091" w:type="dxa"/>
          </w:tcPr>
          <w:p w:rsidR="00DF2F26" w:rsidRDefault="00DF2F26" w:rsidP="0092059E">
            <w:pPr>
              <w:jc w:val="center"/>
            </w:pPr>
            <w:r>
              <w:t>Indicator</w:t>
            </w:r>
          </w:p>
        </w:tc>
        <w:tc>
          <w:tcPr>
            <w:tcW w:w="3004" w:type="dxa"/>
          </w:tcPr>
          <w:p w:rsidR="00DF2F26" w:rsidRDefault="00DF2F26" w:rsidP="0092059E">
            <w:pPr>
              <w:jc w:val="center"/>
            </w:pPr>
            <w:r>
              <w:t>Reference</w:t>
            </w:r>
          </w:p>
        </w:tc>
        <w:tc>
          <w:tcPr>
            <w:tcW w:w="3579" w:type="dxa"/>
          </w:tcPr>
          <w:p w:rsidR="00DF2F26" w:rsidRDefault="00DF2F26" w:rsidP="0092059E">
            <w:pPr>
              <w:jc w:val="center"/>
            </w:pPr>
            <w:r>
              <w:t xml:space="preserve">Requirement for Verification </w:t>
            </w:r>
          </w:p>
        </w:tc>
      </w:tr>
      <w:tr w:rsidR="00DF2F26" w:rsidTr="0092059E">
        <w:tc>
          <w:tcPr>
            <w:tcW w:w="1946" w:type="dxa"/>
            <w:gridSpan w:val="2"/>
          </w:tcPr>
          <w:p w:rsidR="00DF2F26" w:rsidRDefault="00DF2F26" w:rsidP="0092059E"/>
        </w:tc>
        <w:tc>
          <w:tcPr>
            <w:tcW w:w="2091" w:type="dxa"/>
          </w:tcPr>
          <w:p w:rsidR="00DF2F26" w:rsidRDefault="00DF2F26" w:rsidP="0092059E"/>
        </w:tc>
        <w:tc>
          <w:tcPr>
            <w:tcW w:w="3004" w:type="dxa"/>
          </w:tcPr>
          <w:p w:rsidR="00DF2F26" w:rsidRDefault="00DF2F26" w:rsidP="0092059E">
            <w:pPr>
              <w:pStyle w:val="ListParagraph"/>
              <w:numPr>
                <w:ilvl w:val="0"/>
                <w:numId w:val="1"/>
              </w:numPr>
              <w:ind w:left="198" w:hanging="180"/>
            </w:pPr>
          </w:p>
        </w:tc>
        <w:tc>
          <w:tcPr>
            <w:tcW w:w="3579" w:type="dxa"/>
          </w:tcPr>
          <w:p w:rsidR="00DF2F26" w:rsidRDefault="00DF2F26" w:rsidP="0092059E">
            <w:pPr>
              <w:pStyle w:val="ListParagraph"/>
              <w:numPr>
                <w:ilvl w:val="0"/>
                <w:numId w:val="1"/>
              </w:numPr>
              <w:autoSpaceDE w:val="0"/>
              <w:autoSpaceDN w:val="0"/>
              <w:adjustRightInd w:val="0"/>
              <w:ind w:left="226" w:hanging="160"/>
            </w:pPr>
          </w:p>
        </w:tc>
      </w:tr>
      <w:tr w:rsidR="00DF2F26" w:rsidTr="0092059E">
        <w:tc>
          <w:tcPr>
            <w:tcW w:w="1946" w:type="dxa"/>
            <w:gridSpan w:val="2"/>
          </w:tcPr>
          <w:p w:rsidR="00DF2F26" w:rsidRDefault="00DF2F26" w:rsidP="0092059E"/>
        </w:tc>
        <w:tc>
          <w:tcPr>
            <w:tcW w:w="2091" w:type="dxa"/>
          </w:tcPr>
          <w:p w:rsidR="00DF2F26" w:rsidRDefault="00DF2F26" w:rsidP="0092059E">
            <w:pPr>
              <w:autoSpaceDE w:val="0"/>
              <w:autoSpaceDN w:val="0"/>
              <w:adjustRightInd w:val="0"/>
            </w:pPr>
          </w:p>
        </w:tc>
        <w:tc>
          <w:tcPr>
            <w:tcW w:w="3004" w:type="dxa"/>
          </w:tcPr>
          <w:p w:rsidR="00DF2F26" w:rsidRDefault="00DF2F26" w:rsidP="0092059E">
            <w:pPr>
              <w:pStyle w:val="ListParagraph"/>
              <w:numPr>
                <w:ilvl w:val="0"/>
                <w:numId w:val="1"/>
              </w:numPr>
              <w:autoSpaceDE w:val="0"/>
              <w:autoSpaceDN w:val="0"/>
              <w:adjustRightInd w:val="0"/>
              <w:ind w:left="226" w:hanging="160"/>
            </w:pPr>
          </w:p>
        </w:tc>
        <w:tc>
          <w:tcPr>
            <w:tcW w:w="3579" w:type="dxa"/>
          </w:tcPr>
          <w:p w:rsidR="00DF2F26" w:rsidRDefault="00DF2F26" w:rsidP="0092059E">
            <w:pPr>
              <w:pStyle w:val="ListParagraph"/>
              <w:numPr>
                <w:ilvl w:val="0"/>
                <w:numId w:val="1"/>
              </w:numPr>
              <w:autoSpaceDE w:val="0"/>
              <w:autoSpaceDN w:val="0"/>
              <w:adjustRightInd w:val="0"/>
              <w:ind w:left="240" w:hanging="186"/>
            </w:pPr>
          </w:p>
        </w:tc>
      </w:tr>
    </w:tbl>
    <w:p w:rsidR="00DF2F26" w:rsidRDefault="00DF2F26"/>
    <w:tbl>
      <w:tblPr>
        <w:tblStyle w:val="TableGrid"/>
        <w:tblW w:w="10620" w:type="dxa"/>
        <w:tblInd w:w="-522" w:type="dxa"/>
        <w:tblLook w:val="04A0"/>
      </w:tblPr>
      <w:tblGrid>
        <w:gridCol w:w="1003"/>
        <w:gridCol w:w="943"/>
        <w:gridCol w:w="2091"/>
        <w:gridCol w:w="3004"/>
        <w:gridCol w:w="3579"/>
      </w:tblGrid>
      <w:tr w:rsidR="005E494E" w:rsidRPr="007F5FB6" w:rsidTr="0092059E">
        <w:tc>
          <w:tcPr>
            <w:tcW w:w="10620" w:type="dxa"/>
            <w:gridSpan w:val="5"/>
            <w:shd w:val="clear" w:color="auto" w:fill="000000" w:themeFill="text1"/>
          </w:tcPr>
          <w:p w:rsidR="005E494E" w:rsidRPr="007F5FB6" w:rsidRDefault="005E494E" w:rsidP="005E494E">
            <w:pPr>
              <w:jc w:val="center"/>
              <w:rPr>
                <w:b/>
              </w:rPr>
            </w:pPr>
            <w:r>
              <w:rPr>
                <w:b/>
                <w:sz w:val="24"/>
              </w:rPr>
              <w:t>FSC</w:t>
            </w:r>
            <w:r w:rsidRPr="00576E96">
              <w:rPr>
                <w:b/>
                <w:sz w:val="24"/>
              </w:rPr>
              <w:t xml:space="preserve"> Standard</w:t>
            </w:r>
            <w:r>
              <w:rPr>
                <w:b/>
                <w:sz w:val="24"/>
              </w:rPr>
              <w:t>s 2010</w:t>
            </w:r>
            <w:r w:rsidRPr="00576E96">
              <w:rPr>
                <w:b/>
                <w:sz w:val="24"/>
              </w:rPr>
              <w:t xml:space="preserve"> – </w:t>
            </w:r>
            <w:r>
              <w:rPr>
                <w:b/>
                <w:sz w:val="24"/>
              </w:rPr>
              <w:t>Plantations (Principle 10)</w:t>
            </w:r>
          </w:p>
        </w:tc>
      </w:tr>
      <w:tr w:rsidR="005E494E" w:rsidTr="0092059E">
        <w:tc>
          <w:tcPr>
            <w:tcW w:w="1003" w:type="dxa"/>
          </w:tcPr>
          <w:p w:rsidR="005E494E" w:rsidRDefault="005E494E" w:rsidP="0092059E">
            <w:r>
              <w:t>Principle</w:t>
            </w:r>
          </w:p>
        </w:tc>
        <w:tc>
          <w:tcPr>
            <w:tcW w:w="9617" w:type="dxa"/>
            <w:gridSpan w:val="4"/>
          </w:tcPr>
          <w:p w:rsidR="005E494E" w:rsidRDefault="005E494E" w:rsidP="005E494E">
            <w:pPr>
              <w:autoSpaceDE w:val="0"/>
              <w:autoSpaceDN w:val="0"/>
              <w:adjustRightInd w:val="0"/>
            </w:pPr>
            <w:r w:rsidRPr="005E494E">
              <w:t>Plantations shall be planned and managed in accordance with Principles and Criteria 1 - 9, and Principle 10 and its Criteria. While plantations can provide an array of social and economic benefits, and can contribute to satisfying the world's needs for forest products, they should complement the management of, reduce pressures on, and promote the restoration and conservation of natural forests.</w:t>
            </w:r>
          </w:p>
        </w:tc>
      </w:tr>
      <w:tr w:rsidR="005E494E" w:rsidRPr="007F5FB6" w:rsidTr="0092059E">
        <w:tc>
          <w:tcPr>
            <w:tcW w:w="10620" w:type="dxa"/>
            <w:gridSpan w:val="5"/>
          </w:tcPr>
          <w:p w:rsidR="005E494E" w:rsidRPr="007F5FB6" w:rsidRDefault="005E494E" w:rsidP="0092059E">
            <w:pPr>
              <w:jc w:val="center"/>
              <w:rPr>
                <w:b/>
              </w:rPr>
            </w:pPr>
            <w:r w:rsidRPr="007F5FB6">
              <w:rPr>
                <w:b/>
              </w:rPr>
              <w:t>Project Indicators to Ensure Compliance to Principle</w:t>
            </w:r>
          </w:p>
        </w:tc>
      </w:tr>
      <w:tr w:rsidR="005E494E" w:rsidTr="0092059E">
        <w:tc>
          <w:tcPr>
            <w:tcW w:w="1946" w:type="dxa"/>
            <w:gridSpan w:val="2"/>
          </w:tcPr>
          <w:p w:rsidR="005E494E" w:rsidRDefault="005E494E" w:rsidP="0092059E">
            <w:pPr>
              <w:jc w:val="center"/>
            </w:pPr>
            <w:r>
              <w:t>Theme</w:t>
            </w:r>
          </w:p>
        </w:tc>
        <w:tc>
          <w:tcPr>
            <w:tcW w:w="2091" w:type="dxa"/>
          </w:tcPr>
          <w:p w:rsidR="005E494E" w:rsidRDefault="005E494E" w:rsidP="0092059E">
            <w:pPr>
              <w:jc w:val="center"/>
            </w:pPr>
            <w:r>
              <w:t>Indicator</w:t>
            </w:r>
          </w:p>
        </w:tc>
        <w:tc>
          <w:tcPr>
            <w:tcW w:w="3004" w:type="dxa"/>
          </w:tcPr>
          <w:p w:rsidR="005E494E" w:rsidRDefault="005E494E" w:rsidP="0092059E">
            <w:pPr>
              <w:jc w:val="center"/>
            </w:pPr>
            <w:r>
              <w:t>Reference</w:t>
            </w:r>
          </w:p>
        </w:tc>
        <w:tc>
          <w:tcPr>
            <w:tcW w:w="3579" w:type="dxa"/>
          </w:tcPr>
          <w:p w:rsidR="005E494E" w:rsidRDefault="005E494E" w:rsidP="0092059E">
            <w:pPr>
              <w:jc w:val="center"/>
            </w:pPr>
            <w:r>
              <w:t xml:space="preserve">Requirement for Verification </w:t>
            </w:r>
          </w:p>
        </w:tc>
      </w:tr>
      <w:tr w:rsidR="005E494E" w:rsidTr="0092059E">
        <w:tc>
          <w:tcPr>
            <w:tcW w:w="1946" w:type="dxa"/>
            <w:gridSpan w:val="2"/>
          </w:tcPr>
          <w:p w:rsidR="005E494E" w:rsidRDefault="005E494E" w:rsidP="0092059E"/>
        </w:tc>
        <w:tc>
          <w:tcPr>
            <w:tcW w:w="2091" w:type="dxa"/>
          </w:tcPr>
          <w:p w:rsidR="005E494E" w:rsidRDefault="005E494E" w:rsidP="0092059E"/>
        </w:tc>
        <w:tc>
          <w:tcPr>
            <w:tcW w:w="3004" w:type="dxa"/>
          </w:tcPr>
          <w:p w:rsidR="005E494E" w:rsidRDefault="005E494E" w:rsidP="0092059E">
            <w:pPr>
              <w:pStyle w:val="ListParagraph"/>
              <w:numPr>
                <w:ilvl w:val="0"/>
                <w:numId w:val="1"/>
              </w:numPr>
              <w:ind w:left="198" w:hanging="180"/>
            </w:pPr>
          </w:p>
        </w:tc>
        <w:tc>
          <w:tcPr>
            <w:tcW w:w="3579" w:type="dxa"/>
          </w:tcPr>
          <w:p w:rsidR="005E494E" w:rsidRDefault="005E494E" w:rsidP="0092059E">
            <w:pPr>
              <w:pStyle w:val="ListParagraph"/>
              <w:numPr>
                <w:ilvl w:val="0"/>
                <w:numId w:val="1"/>
              </w:numPr>
              <w:autoSpaceDE w:val="0"/>
              <w:autoSpaceDN w:val="0"/>
              <w:adjustRightInd w:val="0"/>
              <w:ind w:left="226" w:hanging="160"/>
            </w:pPr>
          </w:p>
        </w:tc>
      </w:tr>
      <w:tr w:rsidR="005E494E" w:rsidTr="0092059E">
        <w:tc>
          <w:tcPr>
            <w:tcW w:w="1946" w:type="dxa"/>
            <w:gridSpan w:val="2"/>
          </w:tcPr>
          <w:p w:rsidR="005E494E" w:rsidRDefault="005E494E" w:rsidP="0092059E"/>
        </w:tc>
        <w:tc>
          <w:tcPr>
            <w:tcW w:w="2091" w:type="dxa"/>
          </w:tcPr>
          <w:p w:rsidR="005E494E" w:rsidRDefault="005E494E" w:rsidP="0092059E">
            <w:pPr>
              <w:autoSpaceDE w:val="0"/>
              <w:autoSpaceDN w:val="0"/>
              <w:adjustRightInd w:val="0"/>
            </w:pPr>
          </w:p>
        </w:tc>
        <w:tc>
          <w:tcPr>
            <w:tcW w:w="3004" w:type="dxa"/>
          </w:tcPr>
          <w:p w:rsidR="005E494E" w:rsidRDefault="005E494E" w:rsidP="0092059E">
            <w:pPr>
              <w:pStyle w:val="ListParagraph"/>
              <w:numPr>
                <w:ilvl w:val="0"/>
                <w:numId w:val="1"/>
              </w:numPr>
              <w:autoSpaceDE w:val="0"/>
              <w:autoSpaceDN w:val="0"/>
              <w:adjustRightInd w:val="0"/>
              <w:ind w:left="226" w:hanging="160"/>
            </w:pPr>
          </w:p>
        </w:tc>
        <w:tc>
          <w:tcPr>
            <w:tcW w:w="3579" w:type="dxa"/>
          </w:tcPr>
          <w:p w:rsidR="005E494E" w:rsidRDefault="005E494E" w:rsidP="0092059E">
            <w:pPr>
              <w:pStyle w:val="ListParagraph"/>
              <w:numPr>
                <w:ilvl w:val="0"/>
                <w:numId w:val="1"/>
              </w:numPr>
              <w:autoSpaceDE w:val="0"/>
              <w:autoSpaceDN w:val="0"/>
              <w:adjustRightInd w:val="0"/>
              <w:ind w:left="240" w:hanging="186"/>
            </w:pPr>
          </w:p>
        </w:tc>
      </w:tr>
    </w:tbl>
    <w:p w:rsidR="005E494E" w:rsidRDefault="005E494E"/>
    <w:sectPr w:rsidR="005E494E" w:rsidSect="00AD60B6">
      <w:headerReference w:type="default" r:id="rId7"/>
      <w:footerReference w:type="default" r:id="rId8"/>
      <w:pgSz w:w="12240" w:h="15840"/>
      <w:pgMar w:top="111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0B5" w:rsidRDefault="003520B5" w:rsidP="00AA4577">
      <w:pPr>
        <w:spacing w:after="0" w:line="240" w:lineRule="auto"/>
      </w:pPr>
      <w:r>
        <w:separator/>
      </w:r>
    </w:p>
  </w:endnote>
  <w:endnote w:type="continuationSeparator" w:id="0">
    <w:p w:rsidR="003520B5" w:rsidRDefault="003520B5" w:rsidP="00AA4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5640"/>
      <w:docPartObj>
        <w:docPartGallery w:val="Page Numbers (Bottom of Page)"/>
        <w:docPartUnique/>
      </w:docPartObj>
    </w:sdtPr>
    <w:sdtContent>
      <w:sdt>
        <w:sdtPr>
          <w:id w:val="565050477"/>
          <w:docPartObj>
            <w:docPartGallery w:val="Page Numbers (Top of Page)"/>
            <w:docPartUnique/>
          </w:docPartObj>
        </w:sdtPr>
        <w:sdtContent>
          <w:p w:rsidR="00DA5370" w:rsidRDefault="00BD6140" w:rsidP="00AD60B6">
            <w:pPr>
              <w:pStyle w:val="Footer"/>
            </w:pPr>
            <w:r>
              <w:t>1/15/</w:t>
            </w:r>
            <w:r w:rsidR="00DA5370">
              <w:t>11</w:t>
            </w:r>
            <w:r w:rsidR="00DA5370">
              <w:tab/>
              <w:t xml:space="preserve">Page </w:t>
            </w:r>
            <w:r w:rsidR="00FC06F6">
              <w:rPr>
                <w:b/>
                <w:sz w:val="24"/>
                <w:szCs w:val="24"/>
              </w:rPr>
              <w:fldChar w:fldCharType="begin"/>
            </w:r>
            <w:r w:rsidR="00DA5370">
              <w:rPr>
                <w:b/>
              </w:rPr>
              <w:instrText xml:space="preserve"> PAGE </w:instrText>
            </w:r>
            <w:r w:rsidR="00FC06F6">
              <w:rPr>
                <w:b/>
                <w:sz w:val="24"/>
                <w:szCs w:val="24"/>
              </w:rPr>
              <w:fldChar w:fldCharType="separate"/>
            </w:r>
            <w:r w:rsidR="00D655B9">
              <w:rPr>
                <w:b/>
                <w:noProof/>
              </w:rPr>
              <w:t>8</w:t>
            </w:r>
            <w:r w:rsidR="00FC06F6">
              <w:rPr>
                <w:b/>
                <w:sz w:val="24"/>
                <w:szCs w:val="24"/>
              </w:rPr>
              <w:fldChar w:fldCharType="end"/>
            </w:r>
            <w:r w:rsidR="00DA5370">
              <w:t xml:space="preserve"> of </w:t>
            </w:r>
            <w:r w:rsidR="00FC06F6">
              <w:rPr>
                <w:b/>
                <w:sz w:val="24"/>
                <w:szCs w:val="24"/>
              </w:rPr>
              <w:fldChar w:fldCharType="begin"/>
            </w:r>
            <w:r w:rsidR="00DA5370">
              <w:rPr>
                <w:b/>
              </w:rPr>
              <w:instrText xml:space="preserve"> NUMPAGES  </w:instrText>
            </w:r>
            <w:r w:rsidR="00FC06F6">
              <w:rPr>
                <w:b/>
                <w:sz w:val="24"/>
                <w:szCs w:val="24"/>
              </w:rPr>
              <w:fldChar w:fldCharType="separate"/>
            </w:r>
            <w:r w:rsidR="00D655B9">
              <w:rPr>
                <w:b/>
                <w:noProof/>
              </w:rPr>
              <w:t>8</w:t>
            </w:r>
            <w:r w:rsidR="00FC06F6">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0B5" w:rsidRDefault="003520B5" w:rsidP="00AA4577">
      <w:pPr>
        <w:spacing w:after="0" w:line="240" w:lineRule="auto"/>
      </w:pPr>
      <w:r>
        <w:separator/>
      </w:r>
    </w:p>
  </w:footnote>
  <w:footnote w:type="continuationSeparator" w:id="0">
    <w:p w:rsidR="003520B5" w:rsidRDefault="003520B5" w:rsidP="00AA4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370" w:rsidRPr="00AD60B6" w:rsidRDefault="0089630E" w:rsidP="00AA4577">
    <w:pPr>
      <w:ind w:left="-630"/>
      <w:rPr>
        <w:b/>
        <w:sz w:val="26"/>
        <w:szCs w:val="26"/>
      </w:rPr>
    </w:pPr>
    <w:r>
      <w:rPr>
        <w:b/>
        <w:sz w:val="26"/>
        <w:szCs w:val="26"/>
      </w:rPr>
      <w:t>Environmental</w:t>
    </w:r>
    <w:r w:rsidR="00DA5370" w:rsidRPr="00AD60B6">
      <w:rPr>
        <w:b/>
        <w:sz w:val="26"/>
        <w:szCs w:val="26"/>
      </w:rPr>
      <w:t xml:space="preserve"> Safeguards Summarized from FSC Standards July,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7D6"/>
    <w:multiLevelType w:val="hybridMultilevel"/>
    <w:tmpl w:val="D9D8D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C13FB"/>
    <w:multiLevelType w:val="hybridMultilevel"/>
    <w:tmpl w:val="8CA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7F5FB6"/>
    <w:rsid w:val="000173FB"/>
    <w:rsid w:val="00025A39"/>
    <w:rsid w:val="00053873"/>
    <w:rsid w:val="00061740"/>
    <w:rsid w:val="00066F47"/>
    <w:rsid w:val="00080485"/>
    <w:rsid w:val="00083069"/>
    <w:rsid w:val="00094FE5"/>
    <w:rsid w:val="000D59DD"/>
    <w:rsid w:val="000E0F1A"/>
    <w:rsid w:val="00113322"/>
    <w:rsid w:val="00126ECF"/>
    <w:rsid w:val="00181EC6"/>
    <w:rsid w:val="001C074C"/>
    <w:rsid w:val="001D4C61"/>
    <w:rsid w:val="001F3C89"/>
    <w:rsid w:val="0021153F"/>
    <w:rsid w:val="00250393"/>
    <w:rsid w:val="00283869"/>
    <w:rsid w:val="002A5573"/>
    <w:rsid w:val="002B64B1"/>
    <w:rsid w:val="002E21FD"/>
    <w:rsid w:val="003123B2"/>
    <w:rsid w:val="00321E32"/>
    <w:rsid w:val="003442D9"/>
    <w:rsid w:val="003520B5"/>
    <w:rsid w:val="00383071"/>
    <w:rsid w:val="003D0034"/>
    <w:rsid w:val="003E63AE"/>
    <w:rsid w:val="003F024F"/>
    <w:rsid w:val="00414310"/>
    <w:rsid w:val="00437971"/>
    <w:rsid w:val="00461D07"/>
    <w:rsid w:val="004A670D"/>
    <w:rsid w:val="004D743F"/>
    <w:rsid w:val="00500F65"/>
    <w:rsid w:val="00504726"/>
    <w:rsid w:val="005365EA"/>
    <w:rsid w:val="005366A6"/>
    <w:rsid w:val="005368AD"/>
    <w:rsid w:val="00567A83"/>
    <w:rsid w:val="00576E96"/>
    <w:rsid w:val="005A3A31"/>
    <w:rsid w:val="005B1FA9"/>
    <w:rsid w:val="005E494E"/>
    <w:rsid w:val="00615468"/>
    <w:rsid w:val="00671686"/>
    <w:rsid w:val="00673043"/>
    <w:rsid w:val="0067330B"/>
    <w:rsid w:val="006779BC"/>
    <w:rsid w:val="006C1F82"/>
    <w:rsid w:val="006F2C44"/>
    <w:rsid w:val="006F746B"/>
    <w:rsid w:val="00731E80"/>
    <w:rsid w:val="00735C64"/>
    <w:rsid w:val="00741344"/>
    <w:rsid w:val="00786520"/>
    <w:rsid w:val="007B3DFB"/>
    <w:rsid w:val="007C7F71"/>
    <w:rsid w:val="007F5FB6"/>
    <w:rsid w:val="008138F1"/>
    <w:rsid w:val="00842DA8"/>
    <w:rsid w:val="0089630E"/>
    <w:rsid w:val="008A2099"/>
    <w:rsid w:val="008E2A89"/>
    <w:rsid w:val="00904BC8"/>
    <w:rsid w:val="00910DAD"/>
    <w:rsid w:val="0093047A"/>
    <w:rsid w:val="0093261D"/>
    <w:rsid w:val="00997F41"/>
    <w:rsid w:val="009A1AA6"/>
    <w:rsid w:val="009B68CC"/>
    <w:rsid w:val="009C6BBB"/>
    <w:rsid w:val="009E502C"/>
    <w:rsid w:val="00A06C3E"/>
    <w:rsid w:val="00A568C4"/>
    <w:rsid w:val="00A5758D"/>
    <w:rsid w:val="00A66544"/>
    <w:rsid w:val="00A72311"/>
    <w:rsid w:val="00A76B18"/>
    <w:rsid w:val="00A92020"/>
    <w:rsid w:val="00A94EC6"/>
    <w:rsid w:val="00A960D9"/>
    <w:rsid w:val="00AA4577"/>
    <w:rsid w:val="00AA4FA8"/>
    <w:rsid w:val="00AA52A1"/>
    <w:rsid w:val="00AD60B6"/>
    <w:rsid w:val="00AE7175"/>
    <w:rsid w:val="00AF07F9"/>
    <w:rsid w:val="00B06F79"/>
    <w:rsid w:val="00B157CF"/>
    <w:rsid w:val="00B1662D"/>
    <w:rsid w:val="00B31452"/>
    <w:rsid w:val="00B4495E"/>
    <w:rsid w:val="00B572E0"/>
    <w:rsid w:val="00B75B08"/>
    <w:rsid w:val="00BC593B"/>
    <w:rsid w:val="00BD6140"/>
    <w:rsid w:val="00C4349F"/>
    <w:rsid w:val="00CC6619"/>
    <w:rsid w:val="00CE6617"/>
    <w:rsid w:val="00D20410"/>
    <w:rsid w:val="00D655B9"/>
    <w:rsid w:val="00D75EE1"/>
    <w:rsid w:val="00D9096E"/>
    <w:rsid w:val="00DA5370"/>
    <w:rsid w:val="00DF2F26"/>
    <w:rsid w:val="00E07326"/>
    <w:rsid w:val="00E076B1"/>
    <w:rsid w:val="00E16C95"/>
    <w:rsid w:val="00E64882"/>
    <w:rsid w:val="00EA295D"/>
    <w:rsid w:val="00EA7B7F"/>
    <w:rsid w:val="00EB56B1"/>
    <w:rsid w:val="00ED1958"/>
    <w:rsid w:val="00EF3FCB"/>
    <w:rsid w:val="00EF56EF"/>
    <w:rsid w:val="00F16EE0"/>
    <w:rsid w:val="00F271B5"/>
    <w:rsid w:val="00F37965"/>
    <w:rsid w:val="00F43258"/>
    <w:rsid w:val="00F45077"/>
    <w:rsid w:val="00F540C3"/>
    <w:rsid w:val="00F62F13"/>
    <w:rsid w:val="00F840C1"/>
    <w:rsid w:val="00FC0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7B7F"/>
    <w:pPr>
      <w:ind w:left="720"/>
      <w:contextualSpacing/>
    </w:pPr>
  </w:style>
  <w:style w:type="paragraph" w:styleId="Header">
    <w:name w:val="header"/>
    <w:basedOn w:val="Normal"/>
    <w:link w:val="HeaderChar"/>
    <w:uiPriority w:val="99"/>
    <w:unhideWhenUsed/>
    <w:rsid w:val="00AA4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577"/>
  </w:style>
  <w:style w:type="paragraph" w:styleId="Footer">
    <w:name w:val="footer"/>
    <w:basedOn w:val="Normal"/>
    <w:link w:val="FooterChar"/>
    <w:uiPriority w:val="99"/>
    <w:unhideWhenUsed/>
    <w:rsid w:val="00AA4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5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2089</TotalTime>
  <Pages>1</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tkidman</dc:creator>
  <cp:lastModifiedBy>Nancy Budge</cp:lastModifiedBy>
  <cp:revision>26</cp:revision>
  <cp:lastPrinted>2011-01-17T01:14:00Z</cp:lastPrinted>
  <dcterms:created xsi:type="dcterms:W3CDTF">2011-01-15T18:02:00Z</dcterms:created>
  <dcterms:modified xsi:type="dcterms:W3CDTF">2011-01-17T21:56:00Z</dcterms:modified>
</cp:coreProperties>
</file>