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D252" w14:textId="77777777" w:rsidR="00B462EB" w:rsidRPr="00140D8C" w:rsidRDefault="007D0A83" w:rsidP="0032423D">
      <w:pPr>
        <w:rPr>
          <w:b/>
          <w:noProof/>
          <w:sz w:val="24"/>
          <w:szCs w:val="24"/>
        </w:rPr>
      </w:pPr>
      <w:r w:rsidRPr="00140D8C">
        <w:rPr>
          <w:noProof/>
        </w:rPr>
        <w:drawing>
          <wp:anchor distT="0" distB="0" distL="114300" distR="114300" simplePos="0" relativeHeight="251657728" behindDoc="1" locked="0" layoutInCell="1" allowOverlap="0" wp14:anchorId="2CE4D2D9" wp14:editId="2CE4D2DA">
            <wp:simplePos x="0" y="0"/>
            <wp:positionH relativeFrom="column">
              <wp:posOffset>0</wp:posOffset>
            </wp:positionH>
            <wp:positionV relativeFrom="paragraph">
              <wp:posOffset>-17145</wp:posOffset>
            </wp:positionV>
            <wp:extent cx="6096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pic:spPr>
                </pic:pic>
              </a:graphicData>
            </a:graphic>
            <wp14:sizeRelH relativeFrom="page">
              <wp14:pctWidth>0</wp14:pctWidth>
            </wp14:sizeRelH>
            <wp14:sizeRelV relativeFrom="page">
              <wp14:pctHeight>0</wp14:pctHeight>
            </wp14:sizeRelV>
          </wp:anchor>
        </w:drawing>
      </w:r>
    </w:p>
    <w:p w14:paraId="2CE4D253" w14:textId="77777777" w:rsidR="00B462EB" w:rsidRPr="00140D8C" w:rsidRDefault="00B462EB" w:rsidP="0032423D">
      <w:pPr>
        <w:rPr>
          <w:b/>
          <w:noProof/>
          <w:sz w:val="24"/>
          <w:szCs w:val="24"/>
        </w:rPr>
      </w:pPr>
    </w:p>
    <w:p w14:paraId="2CE4D254" w14:textId="77777777" w:rsidR="00B462EB" w:rsidRPr="00140D8C" w:rsidRDefault="00B462EB" w:rsidP="0032423D">
      <w:pPr>
        <w:rPr>
          <w:b/>
          <w:noProof/>
          <w:sz w:val="24"/>
          <w:szCs w:val="24"/>
        </w:rPr>
      </w:pPr>
    </w:p>
    <w:p w14:paraId="2CE4D255" w14:textId="31558C54" w:rsidR="00B462EB" w:rsidRPr="004F7696" w:rsidRDefault="004F7696" w:rsidP="00856F67">
      <w:pPr>
        <w:ind w:left="1440"/>
        <w:rPr>
          <w:b/>
          <w:sz w:val="28"/>
          <w:szCs w:val="28"/>
          <w:lang w:val="es-MX"/>
        </w:rPr>
      </w:pPr>
      <w:r w:rsidRPr="004F7696">
        <w:rPr>
          <w:b/>
          <w:noProof/>
          <w:sz w:val="28"/>
          <w:szCs w:val="28"/>
          <w:lang w:val="es-MX"/>
        </w:rPr>
        <w:t>Participaci</w:t>
      </w:r>
      <w:r>
        <w:rPr>
          <w:b/>
          <w:noProof/>
          <w:sz w:val="28"/>
          <w:szCs w:val="28"/>
          <w:lang w:val="es-MX"/>
        </w:rPr>
        <w:t xml:space="preserve">ón en el </w:t>
      </w:r>
      <w:r w:rsidR="0048632F">
        <w:rPr>
          <w:b/>
          <w:noProof/>
          <w:sz w:val="28"/>
          <w:szCs w:val="28"/>
          <w:lang w:val="es-MX"/>
        </w:rPr>
        <w:t>P</w:t>
      </w:r>
      <w:r>
        <w:rPr>
          <w:b/>
          <w:noProof/>
          <w:sz w:val="28"/>
          <w:szCs w:val="28"/>
          <w:lang w:val="es-MX"/>
        </w:rPr>
        <w:t xml:space="preserve">roceso de </w:t>
      </w:r>
      <w:r w:rsidR="0048632F">
        <w:rPr>
          <w:b/>
          <w:noProof/>
          <w:sz w:val="28"/>
          <w:szCs w:val="28"/>
          <w:lang w:val="es-MX"/>
        </w:rPr>
        <w:t>A</w:t>
      </w:r>
      <w:r>
        <w:rPr>
          <w:b/>
          <w:noProof/>
          <w:sz w:val="28"/>
          <w:szCs w:val="28"/>
          <w:lang w:val="es-MX"/>
        </w:rPr>
        <w:t>ctualización del Protoc</w:t>
      </w:r>
      <w:r w:rsidR="0048632F">
        <w:rPr>
          <w:b/>
          <w:noProof/>
          <w:sz w:val="28"/>
          <w:szCs w:val="28"/>
          <w:lang w:val="es-MX"/>
        </w:rPr>
        <w:t>o</w:t>
      </w:r>
      <w:r>
        <w:rPr>
          <w:b/>
          <w:noProof/>
          <w:sz w:val="28"/>
          <w:szCs w:val="28"/>
          <w:lang w:val="es-MX"/>
        </w:rPr>
        <w:t xml:space="preserve">lo de </w:t>
      </w:r>
      <w:r w:rsidR="0048632F">
        <w:rPr>
          <w:b/>
          <w:noProof/>
          <w:sz w:val="28"/>
          <w:szCs w:val="28"/>
          <w:lang w:val="es-MX"/>
        </w:rPr>
        <w:t>H</w:t>
      </w:r>
      <w:r>
        <w:rPr>
          <w:b/>
          <w:noProof/>
          <w:sz w:val="28"/>
          <w:szCs w:val="28"/>
          <w:lang w:val="es-MX"/>
        </w:rPr>
        <w:t>alocarbonos para México</w:t>
      </w:r>
    </w:p>
    <w:p w14:paraId="2CE4D256" w14:textId="77777777" w:rsidR="00B462EB" w:rsidRPr="004F7696" w:rsidRDefault="00B462EB" w:rsidP="0032423D">
      <w:pPr>
        <w:rPr>
          <w:lang w:val="es-MX"/>
        </w:rPr>
      </w:pPr>
    </w:p>
    <w:p w14:paraId="2CE4D257" w14:textId="3989BB63" w:rsidR="00B462EB" w:rsidRPr="00EB577C" w:rsidRDefault="004F7696" w:rsidP="0032423D">
      <w:pPr>
        <w:rPr>
          <w:lang w:val="es-MX"/>
        </w:rPr>
      </w:pPr>
      <w:r w:rsidRPr="00EB577C">
        <w:rPr>
          <w:lang w:val="es-MX"/>
        </w:rPr>
        <w:t>Noviembre</w:t>
      </w:r>
      <w:r w:rsidR="00717E6A" w:rsidRPr="00EB577C">
        <w:rPr>
          <w:lang w:val="es-MX"/>
        </w:rPr>
        <w:t xml:space="preserve"> 2020</w:t>
      </w:r>
    </w:p>
    <w:p w14:paraId="2CE4D258" w14:textId="77777777" w:rsidR="00B462EB" w:rsidRPr="00EB577C" w:rsidRDefault="00B462EB" w:rsidP="0032423D">
      <w:pPr>
        <w:rPr>
          <w:lang w:val="es-MX"/>
        </w:rPr>
      </w:pPr>
    </w:p>
    <w:p w14:paraId="2CE4D259" w14:textId="1DD73EAA" w:rsidR="00B462EB" w:rsidRPr="00EB577C" w:rsidRDefault="004F7696" w:rsidP="0032423D">
      <w:pPr>
        <w:rPr>
          <w:lang w:val="es-MX"/>
        </w:rPr>
      </w:pPr>
      <w:r w:rsidRPr="00EB577C">
        <w:rPr>
          <w:lang w:val="es-MX"/>
        </w:rPr>
        <w:t>Estimado actor interesado</w:t>
      </w:r>
      <w:r w:rsidR="00B462EB" w:rsidRPr="00EB577C">
        <w:rPr>
          <w:lang w:val="es-MX"/>
        </w:rPr>
        <w:t>,</w:t>
      </w:r>
    </w:p>
    <w:p w14:paraId="2CE4D25A" w14:textId="77777777" w:rsidR="00B462EB" w:rsidRPr="00EB577C" w:rsidRDefault="00B462EB" w:rsidP="0032423D">
      <w:pPr>
        <w:rPr>
          <w:lang w:val="es-MX"/>
        </w:rPr>
      </w:pPr>
    </w:p>
    <w:p w14:paraId="2CE4D25B" w14:textId="5029C6DD" w:rsidR="00B462EB" w:rsidRPr="00726D0B" w:rsidRDefault="004F7696" w:rsidP="0032423D">
      <w:pPr>
        <w:rPr>
          <w:lang w:val="es-MX"/>
        </w:rPr>
      </w:pPr>
      <w:r w:rsidRPr="00EB577C">
        <w:rPr>
          <w:lang w:val="es-MX"/>
        </w:rPr>
        <w:t xml:space="preserve">El </w:t>
      </w:r>
      <w:r w:rsidR="00B462EB" w:rsidRPr="00EB577C">
        <w:rPr>
          <w:lang w:val="es-MX"/>
        </w:rPr>
        <w:t>Climate Action Reserve (Reserve)</w:t>
      </w:r>
      <w:r w:rsidRPr="00EB577C">
        <w:rPr>
          <w:lang w:val="es-MX"/>
        </w:rPr>
        <w:t xml:space="preserve">, la Reserva de Acción Climática, está adaptando y </w:t>
      </w:r>
      <w:r w:rsidR="002F1303" w:rsidRPr="00EB577C">
        <w:rPr>
          <w:lang w:val="es-MX"/>
        </w:rPr>
        <w:t>transitando de</w:t>
      </w:r>
      <w:r w:rsidRPr="00EB577C">
        <w:rPr>
          <w:lang w:val="es-MX"/>
        </w:rPr>
        <w:t xml:space="preserve"> su </w:t>
      </w:r>
      <w:r w:rsidR="0048632F">
        <w:rPr>
          <w:lang w:val="es-MX"/>
        </w:rPr>
        <w:t>P</w:t>
      </w:r>
      <w:r w:rsidRPr="00EB577C">
        <w:rPr>
          <w:lang w:val="es-MX"/>
        </w:rPr>
        <w:t xml:space="preserve">rotocolo de Sustancias Agotadoras de Ozono (SAO) </w:t>
      </w:r>
      <w:r w:rsidR="0048632F">
        <w:rPr>
          <w:lang w:val="es-MX"/>
        </w:rPr>
        <w:t>V</w:t>
      </w:r>
      <w:r w:rsidR="002F1303" w:rsidRPr="00EB577C">
        <w:rPr>
          <w:lang w:val="es-MX"/>
        </w:rPr>
        <w:t xml:space="preserve">ersión 1.0 </w:t>
      </w:r>
      <w:r w:rsidR="00CE19EA" w:rsidRPr="00EB577C">
        <w:rPr>
          <w:lang w:val="es-MX"/>
        </w:rPr>
        <w:t xml:space="preserve">al Protocolo de Halocarbonos para México Versión 1.0. Este esfuerzo se centrará en </w:t>
      </w:r>
      <w:r w:rsidR="00B97B92" w:rsidRPr="00EB577C">
        <w:rPr>
          <w:lang w:val="es-MX"/>
        </w:rPr>
        <w:t xml:space="preserve">la </w:t>
      </w:r>
      <w:r w:rsidR="00B97B92" w:rsidRPr="00726D0B">
        <w:rPr>
          <w:lang w:val="es-MX"/>
        </w:rPr>
        <w:t>agregación de nuevos halocarbonos mexicanos para su destrucción en México. Para mayor información sobre este tipo de proyecto</w:t>
      </w:r>
      <w:r w:rsidR="009B34D4" w:rsidRPr="00726D0B">
        <w:rPr>
          <w:lang w:val="es-MX"/>
        </w:rPr>
        <w:t xml:space="preserve">, favor de consultar la página web del </w:t>
      </w:r>
      <w:hyperlink r:id="rId12" w:history="1">
        <w:r w:rsidR="009B34D4" w:rsidRPr="00726D0B">
          <w:rPr>
            <w:rStyle w:val="Hyperlink"/>
            <w:rFonts w:cs="Arial"/>
            <w:color w:val="auto"/>
            <w:lang w:val="es-MX"/>
          </w:rPr>
          <w:t>Protocolo de Sustancias Agotadoras de Ozono</w:t>
        </w:r>
        <w:r w:rsidR="00D45584" w:rsidRPr="00726D0B">
          <w:rPr>
            <w:rStyle w:val="Hyperlink"/>
            <w:rFonts w:cs="Arial"/>
            <w:color w:val="auto"/>
            <w:lang w:val="es-MX"/>
          </w:rPr>
          <w:t xml:space="preserve"> de la Reserva</w:t>
        </w:r>
      </w:hyperlink>
      <w:r w:rsidR="009B34D4" w:rsidRPr="00726D0B">
        <w:rPr>
          <w:lang w:val="es-MX"/>
        </w:rPr>
        <w:t>.</w:t>
      </w:r>
    </w:p>
    <w:p w14:paraId="2CE4D25C" w14:textId="77777777" w:rsidR="00B462EB" w:rsidRPr="00EB577C" w:rsidRDefault="00B462EB" w:rsidP="0032423D">
      <w:pPr>
        <w:rPr>
          <w:lang w:val="es-MX"/>
        </w:rPr>
      </w:pPr>
    </w:p>
    <w:p w14:paraId="259D616F" w14:textId="3CEB99FF" w:rsidR="009B34D4" w:rsidRPr="00EB577C" w:rsidRDefault="009B34D4" w:rsidP="0032423D">
      <w:pPr>
        <w:rPr>
          <w:lang w:val="es-MX"/>
        </w:rPr>
      </w:pPr>
      <w:r w:rsidRPr="00EB577C">
        <w:rPr>
          <w:lang w:val="es-MX"/>
        </w:rPr>
        <w:t xml:space="preserve">El protocolo se desarrollará a través de un proceso transparente y </w:t>
      </w:r>
      <w:r w:rsidR="00416CA2" w:rsidRPr="00EB577C">
        <w:rPr>
          <w:lang w:val="es-MX"/>
        </w:rPr>
        <w:t>de la mano con actores del sector. La participación de actor</w:t>
      </w:r>
      <w:r w:rsidR="00AA07C1" w:rsidRPr="00EB577C">
        <w:rPr>
          <w:lang w:val="es-MX"/>
        </w:rPr>
        <w:t>e</w:t>
      </w:r>
      <w:r w:rsidR="00416CA2" w:rsidRPr="00EB577C">
        <w:rPr>
          <w:lang w:val="es-MX"/>
        </w:rPr>
        <w:t xml:space="preserve">s interesados es un componente crítico para el éxito de este proceso. </w:t>
      </w:r>
      <w:r w:rsidR="00DF7BCC" w:rsidRPr="00EB577C">
        <w:rPr>
          <w:lang w:val="es-MX"/>
        </w:rPr>
        <w:t xml:space="preserve">Se espera que el idioma de trabajo sea principalmente español, pero algunos documentos </w:t>
      </w:r>
      <w:r w:rsidR="00A424AD">
        <w:rPr>
          <w:lang w:val="es-MX"/>
        </w:rPr>
        <w:t>podrían llegar a presentarse</w:t>
      </w:r>
      <w:r w:rsidR="00DF7BCC" w:rsidRPr="00EB577C">
        <w:rPr>
          <w:lang w:val="es-MX"/>
        </w:rPr>
        <w:t xml:space="preserve"> </w:t>
      </w:r>
      <w:r w:rsidR="00A424AD">
        <w:rPr>
          <w:lang w:val="es-MX"/>
        </w:rPr>
        <w:t>primero</w:t>
      </w:r>
      <w:r w:rsidR="00DF7BCC" w:rsidRPr="00EB577C">
        <w:rPr>
          <w:lang w:val="es-MX"/>
        </w:rPr>
        <w:t xml:space="preserve"> en inglés</w:t>
      </w:r>
      <w:r w:rsidR="003A6247" w:rsidRPr="00EB577C">
        <w:rPr>
          <w:lang w:val="es-MX"/>
        </w:rPr>
        <w:t xml:space="preserve"> y después traducirse al español para el periodo de consulta pública. En caso de ser necesario, se dará preferencia a personas con habilidades de comunicación tanto en inglés como en español. </w:t>
      </w:r>
    </w:p>
    <w:p w14:paraId="2CE4D25E" w14:textId="50AE81A0" w:rsidR="00B462EB" w:rsidRPr="00793F40" w:rsidRDefault="00B462EB" w:rsidP="0032423D">
      <w:pPr>
        <w:rPr>
          <w:lang w:val="es-MX"/>
        </w:rPr>
      </w:pPr>
    </w:p>
    <w:p w14:paraId="2CE4D25F" w14:textId="0945BB54" w:rsidR="00B462EB" w:rsidRPr="00793F40" w:rsidRDefault="00AE51BB" w:rsidP="00AB3200">
      <w:pPr>
        <w:rPr>
          <w:lang w:val="es-MX"/>
        </w:rPr>
      </w:pPr>
      <w:r w:rsidRPr="00EB577C">
        <w:rPr>
          <w:lang w:val="es-MX"/>
        </w:rPr>
        <w:t>Lo invitamos a aplicar a formar parte de nuestro grupo de trabajo por medio de la entreg</w:t>
      </w:r>
      <w:r w:rsidR="00F119C9" w:rsidRPr="00EB577C">
        <w:rPr>
          <w:lang w:val="es-MX"/>
        </w:rPr>
        <w:t xml:space="preserve">a del formato a continuación. En este formato solicitamos nos explique su interés en el protocolo y </w:t>
      </w:r>
      <w:r w:rsidR="00AB3200" w:rsidRPr="00EB577C">
        <w:rPr>
          <w:lang w:val="es-MX"/>
        </w:rPr>
        <w:t xml:space="preserve">su experiencia en el sector de halocarbonos. </w:t>
      </w:r>
    </w:p>
    <w:p w14:paraId="53304BDF" w14:textId="2986702E" w:rsidR="00AB3200" w:rsidRPr="00793F40" w:rsidRDefault="00AB3200" w:rsidP="00AB3200">
      <w:pPr>
        <w:rPr>
          <w:lang w:val="es-MX"/>
        </w:rPr>
      </w:pPr>
    </w:p>
    <w:p w14:paraId="258A4C3C" w14:textId="5268366A" w:rsidR="00AB3200" w:rsidRPr="00EB577C" w:rsidRDefault="00AB3200" w:rsidP="00AB3200">
      <w:pPr>
        <w:rPr>
          <w:lang w:val="es-MX"/>
        </w:rPr>
      </w:pPr>
      <w:r w:rsidRPr="00EB577C">
        <w:rPr>
          <w:lang w:val="es-MX"/>
        </w:rPr>
        <w:t xml:space="preserve">La participación en el grupo de trabajo requiere </w:t>
      </w:r>
      <w:r w:rsidR="00E12EA6">
        <w:rPr>
          <w:lang w:val="es-MX"/>
        </w:rPr>
        <w:t>un compromiso con la totalidad de tiempo que dure proceso de desarrollo de protocolo</w:t>
      </w:r>
      <w:r w:rsidR="006035DF" w:rsidRPr="00EB577C">
        <w:rPr>
          <w:lang w:val="es-MX"/>
        </w:rPr>
        <w:t>.</w:t>
      </w:r>
      <w:r w:rsidR="009A4C7A">
        <w:rPr>
          <w:lang w:val="es-MX"/>
        </w:rPr>
        <w:t xml:space="preserve"> </w:t>
      </w:r>
      <w:r w:rsidR="006035DF" w:rsidRPr="00EB577C">
        <w:rPr>
          <w:lang w:val="es-MX"/>
        </w:rPr>
        <w:t xml:space="preserve">Asimismo, se requiere que los participantes tengan un nivel de conocimiento avanzado </w:t>
      </w:r>
      <w:r w:rsidR="00055BE2" w:rsidRPr="00EB577C">
        <w:rPr>
          <w:lang w:val="es-MX"/>
        </w:rPr>
        <w:t>sobre el sector de halocarbonos y los equipos que lo usan, principalmente en México</w:t>
      </w:r>
      <w:r w:rsidR="00EA0448" w:rsidRPr="00EB577C">
        <w:rPr>
          <w:lang w:val="es-MX"/>
        </w:rPr>
        <w:t xml:space="preserve"> y/o haber participado en el proceso de desarrollo de los protocolos SAO</w:t>
      </w:r>
      <w:r w:rsidR="009A4C7A">
        <w:rPr>
          <w:lang w:val="es-MX"/>
        </w:rPr>
        <w:t xml:space="preserve"> de la Reserva</w:t>
      </w:r>
      <w:r w:rsidR="00EA0448" w:rsidRPr="00EB577C">
        <w:rPr>
          <w:lang w:val="es-MX"/>
        </w:rPr>
        <w:t xml:space="preserve"> para México o</w:t>
      </w:r>
      <w:r w:rsidR="00A9547A">
        <w:rPr>
          <w:lang w:val="es-MX"/>
        </w:rPr>
        <w:t xml:space="preserve"> países d</w:t>
      </w:r>
      <w:r w:rsidR="00EA0448" w:rsidRPr="00EB577C">
        <w:rPr>
          <w:lang w:val="es-MX"/>
        </w:rPr>
        <w:t>el Artículo 5</w:t>
      </w:r>
      <w:r w:rsidR="002B455E" w:rsidRPr="00EB577C">
        <w:rPr>
          <w:lang w:val="es-MX"/>
        </w:rPr>
        <w:t xml:space="preserve">. Idealmente se buscan expertos con algún nivel de conocimiento en la contabilidad de Gases Efecto Invernadero. </w:t>
      </w:r>
      <w:r w:rsidR="0082562F">
        <w:rPr>
          <w:lang w:val="es-MX"/>
        </w:rPr>
        <w:t>Si usted tiene interés</w:t>
      </w:r>
      <w:r w:rsidR="008564BB">
        <w:rPr>
          <w:lang w:val="es-MX"/>
        </w:rPr>
        <w:t>,</w:t>
      </w:r>
      <w:r w:rsidR="0082562F">
        <w:rPr>
          <w:lang w:val="es-MX"/>
        </w:rPr>
        <w:t xml:space="preserve"> pero no está seguro si cumple con los requisitos de experiencia, lo invitamos a entregar una aplicación. </w:t>
      </w:r>
      <w:r w:rsidR="002B455E" w:rsidRPr="00EB577C">
        <w:rPr>
          <w:lang w:val="es-MX"/>
        </w:rPr>
        <w:t>Los miembros del grupo de trabajo deberán conectarse a dos o tres reuniones de trabajo (</w:t>
      </w:r>
      <w:r w:rsidR="00840B95" w:rsidRPr="00EB577C">
        <w:rPr>
          <w:lang w:val="es-MX"/>
        </w:rPr>
        <w:t>v</w:t>
      </w:r>
      <w:r w:rsidR="007F4CC4" w:rsidRPr="00EB577C">
        <w:rPr>
          <w:lang w:val="es-MX"/>
        </w:rPr>
        <w:t>í</w:t>
      </w:r>
      <w:r w:rsidR="00840B95" w:rsidRPr="00EB577C">
        <w:rPr>
          <w:lang w:val="es-MX"/>
        </w:rPr>
        <w:t xml:space="preserve">a remota), y deberán auxiliar el desarrollo, comentar y probar versiones y secciones del protocolo en el transcurso de los siguientes </w:t>
      </w:r>
      <w:r w:rsidR="00025D6E">
        <w:rPr>
          <w:lang w:val="es-MX"/>
        </w:rPr>
        <w:t>8</w:t>
      </w:r>
      <w:r w:rsidR="00840B95" w:rsidRPr="00EB577C">
        <w:rPr>
          <w:lang w:val="es-MX"/>
        </w:rPr>
        <w:t xml:space="preserve"> meses. </w:t>
      </w:r>
      <w:r w:rsidR="00465B93" w:rsidRPr="00EB577C">
        <w:rPr>
          <w:lang w:val="es-MX"/>
        </w:rPr>
        <w:t xml:space="preserve">Asimismo, se deberán entregar comentarios por escrito al primer borrador del protocolo (febrero 2021) y un borrador para la consulta pública (marzo 2021). </w:t>
      </w:r>
    </w:p>
    <w:p w14:paraId="7F7C1BA8" w14:textId="573DF26B" w:rsidR="00465B93" w:rsidRPr="00EB577C" w:rsidRDefault="00465B93" w:rsidP="00AB3200">
      <w:pPr>
        <w:rPr>
          <w:lang w:val="es-MX"/>
        </w:rPr>
      </w:pPr>
    </w:p>
    <w:p w14:paraId="7E89CC68" w14:textId="3D96691E" w:rsidR="00465B93" w:rsidRPr="00EB577C" w:rsidRDefault="00465B93" w:rsidP="00AB3200">
      <w:pPr>
        <w:rPr>
          <w:lang w:val="es-MX"/>
        </w:rPr>
      </w:pPr>
      <w:r w:rsidRPr="00EB577C">
        <w:rPr>
          <w:lang w:val="es-MX"/>
        </w:rPr>
        <w:t xml:space="preserve">Debido a la naturaleza técnica de este trabajo y a que se busca llegar a decisiones </w:t>
      </w:r>
      <w:r w:rsidR="00057A2E" w:rsidRPr="00EB577C">
        <w:rPr>
          <w:lang w:val="es-MX"/>
        </w:rPr>
        <w:t>consensuadas, el tamaño del grupo de trabajo debe ser limitado. Se buscará crear un grupo balanceado donde se represente a la industria</w:t>
      </w:r>
      <w:r w:rsidR="001D2DED">
        <w:rPr>
          <w:lang w:val="es-MX"/>
        </w:rPr>
        <w:t>, el</w:t>
      </w:r>
      <w:r w:rsidR="00057A2E" w:rsidRPr="00EB577C">
        <w:rPr>
          <w:lang w:val="es-MX"/>
        </w:rPr>
        <w:t xml:space="preserve"> gobierno, desarrolladores de proyecto</w:t>
      </w:r>
      <w:r w:rsidR="001D2DED">
        <w:rPr>
          <w:lang w:val="es-MX"/>
        </w:rPr>
        <w:t>s</w:t>
      </w:r>
      <w:r w:rsidR="00057A2E" w:rsidRPr="00EB577C">
        <w:rPr>
          <w:lang w:val="es-MX"/>
        </w:rPr>
        <w:t xml:space="preserve">, </w:t>
      </w:r>
      <w:r w:rsidR="00DF0E32" w:rsidRPr="00EB577C">
        <w:rPr>
          <w:lang w:val="es-MX"/>
        </w:rPr>
        <w:t xml:space="preserve">el sector académico, verificadores y organizaciones no gubernamentales ambientales en México. Potencialmente se considerará la suplementación de este trabajo por actores con experiencia en la implementación de los protocolos SAO de la Reserva en Estados Unidos. </w:t>
      </w:r>
    </w:p>
    <w:p w14:paraId="2CC08F13" w14:textId="723D988D" w:rsidR="00DF0E32" w:rsidRPr="00EB577C" w:rsidRDefault="00DF0E32" w:rsidP="00AB3200">
      <w:pPr>
        <w:rPr>
          <w:lang w:val="es-MX"/>
        </w:rPr>
      </w:pPr>
    </w:p>
    <w:p w14:paraId="2CE4D266" w14:textId="30852DD0" w:rsidR="00B462EB" w:rsidRPr="00225A6A" w:rsidRDefault="00DF0E32" w:rsidP="0032423D">
      <w:pPr>
        <w:rPr>
          <w:bCs/>
          <w:lang w:val="es-MX"/>
        </w:rPr>
      </w:pPr>
      <w:r w:rsidRPr="00726D0B">
        <w:rPr>
          <w:b/>
          <w:bCs/>
          <w:lang w:val="es-MX"/>
        </w:rPr>
        <w:t>Favor de enviar el forma</w:t>
      </w:r>
      <w:r w:rsidR="00865F7D" w:rsidRPr="00726D0B">
        <w:rPr>
          <w:b/>
          <w:bCs/>
          <w:lang w:val="es-MX"/>
        </w:rPr>
        <w:t>to anexo a</w:t>
      </w:r>
      <w:r w:rsidR="00865F7D" w:rsidRPr="00726D0B">
        <w:rPr>
          <w:lang w:val="es-MX"/>
        </w:rPr>
        <w:t xml:space="preserve"> </w:t>
      </w:r>
      <w:hyperlink r:id="rId13" w:history="1">
        <w:r w:rsidR="00865F7D" w:rsidRPr="00726D0B">
          <w:rPr>
            <w:rStyle w:val="Hyperlink"/>
            <w:rFonts w:cs="Arial"/>
            <w:b/>
            <w:color w:val="auto"/>
            <w:lang w:val="es-MX"/>
          </w:rPr>
          <w:t>policy@climateactionreserve.org</w:t>
        </w:r>
      </w:hyperlink>
      <w:r w:rsidR="00B462EB" w:rsidRPr="00726D0B">
        <w:rPr>
          <w:b/>
          <w:lang w:val="es-MX"/>
        </w:rPr>
        <w:t xml:space="preserve"> </w:t>
      </w:r>
      <w:r w:rsidR="00865F7D" w:rsidRPr="00726D0B">
        <w:rPr>
          <w:b/>
          <w:lang w:val="es-MX"/>
        </w:rPr>
        <w:t xml:space="preserve">a </w:t>
      </w:r>
      <w:r w:rsidR="00ED1AB8" w:rsidRPr="00726D0B">
        <w:rPr>
          <w:b/>
          <w:lang w:val="es-MX"/>
        </w:rPr>
        <w:t>más</w:t>
      </w:r>
      <w:r w:rsidR="00865F7D" w:rsidRPr="00726D0B">
        <w:rPr>
          <w:b/>
          <w:lang w:val="es-MX"/>
        </w:rPr>
        <w:t xml:space="preserve"> tardar el </w:t>
      </w:r>
      <w:r w:rsidR="00ED1AB8" w:rsidRPr="00EB577C">
        <w:rPr>
          <w:b/>
          <w:lang w:val="es-MX"/>
        </w:rPr>
        <w:t>v</w:t>
      </w:r>
      <w:r w:rsidR="00914514" w:rsidRPr="00EB577C">
        <w:rPr>
          <w:b/>
          <w:lang w:val="es-MX"/>
        </w:rPr>
        <w:t xml:space="preserve">iernes 4 de diciembre de 2020 para ser considerado a participar en el grupo de trabajo. </w:t>
      </w:r>
      <w:r w:rsidR="00EF22AC" w:rsidRPr="00EF22AC">
        <w:rPr>
          <w:bCs/>
          <w:lang w:val="es-MX"/>
        </w:rPr>
        <w:lastRenderedPageBreak/>
        <w:t>No es necesario invertir mucho tiempo o esfuerzo en llenar el formato, favor de entregar solo la información mínima que usted considere necesaria.</w:t>
      </w:r>
      <w:r w:rsidR="00EF22AC">
        <w:rPr>
          <w:b/>
          <w:lang w:val="es-MX"/>
        </w:rPr>
        <w:t xml:space="preserve"> </w:t>
      </w:r>
      <w:r w:rsidR="00914514" w:rsidRPr="00EB577C">
        <w:rPr>
          <w:bCs/>
          <w:lang w:val="es-MX"/>
        </w:rPr>
        <w:t xml:space="preserve">En caso de no ser seleccionado a participar en el grupo de trabajo, lo invitamos a que </w:t>
      </w:r>
      <w:r w:rsidR="003D67AC" w:rsidRPr="00EB577C">
        <w:rPr>
          <w:bCs/>
          <w:lang w:val="es-MX"/>
        </w:rPr>
        <w:t>siga</w:t>
      </w:r>
      <w:r w:rsidR="00914514" w:rsidRPr="00EB577C">
        <w:rPr>
          <w:bCs/>
          <w:lang w:val="es-MX"/>
        </w:rPr>
        <w:t xml:space="preserve"> el proceso como obs</w:t>
      </w:r>
      <w:r w:rsidR="003D67AC" w:rsidRPr="00EB577C">
        <w:rPr>
          <w:bCs/>
          <w:lang w:val="es-MX"/>
        </w:rPr>
        <w:t>e</w:t>
      </w:r>
      <w:r w:rsidR="00914514" w:rsidRPr="00EB577C">
        <w:rPr>
          <w:bCs/>
          <w:lang w:val="es-MX"/>
        </w:rPr>
        <w:t xml:space="preserve">rvador. Puede enviar comentarios por escrito </w:t>
      </w:r>
      <w:r w:rsidR="003D67AC" w:rsidRPr="00EB577C">
        <w:rPr>
          <w:bCs/>
          <w:lang w:val="es-MX"/>
        </w:rPr>
        <w:t xml:space="preserve">cuando se abra al proceso de consulta pública y podrá conectarse al webinar </w:t>
      </w:r>
      <w:r w:rsidR="00225A6A">
        <w:rPr>
          <w:bCs/>
          <w:lang w:val="es-MX"/>
        </w:rPr>
        <w:t>que tendremos durante ese periodo de tiempo</w:t>
      </w:r>
      <w:r w:rsidR="003D67AC" w:rsidRPr="00EB577C">
        <w:rPr>
          <w:bCs/>
          <w:lang w:val="es-MX"/>
        </w:rPr>
        <w:t xml:space="preserve">. </w:t>
      </w:r>
    </w:p>
    <w:p w14:paraId="639745DA" w14:textId="77777777" w:rsidR="007F4CC4" w:rsidRPr="00225A6A" w:rsidRDefault="007F4CC4" w:rsidP="0032423D">
      <w:pPr>
        <w:rPr>
          <w:lang w:val="es-MX"/>
        </w:rPr>
      </w:pPr>
    </w:p>
    <w:p w14:paraId="2CE4D267" w14:textId="1B8290F1" w:rsidR="00F742AB" w:rsidRPr="00726D0B" w:rsidRDefault="007F4CC4" w:rsidP="007F4CC4">
      <w:pPr>
        <w:rPr>
          <w:lang w:val="es-MX"/>
        </w:rPr>
        <w:sectPr w:rsidR="00F742AB" w:rsidRPr="00726D0B" w:rsidSect="00C42F75">
          <w:headerReference w:type="default" r:id="rId14"/>
          <w:footerReference w:type="default" r:id="rId15"/>
          <w:pgSz w:w="12240" w:h="15840" w:code="1"/>
          <w:pgMar w:top="1440" w:right="1440" w:bottom="1440" w:left="1440" w:header="720" w:footer="720" w:gutter="0"/>
          <w:cols w:space="720"/>
          <w:docGrid w:linePitch="360"/>
        </w:sectPr>
      </w:pPr>
      <w:r w:rsidRPr="00EB577C">
        <w:rPr>
          <w:lang w:val="es-MX"/>
        </w:rPr>
        <w:t xml:space="preserve">Muchas gracias por su interés. Si tiene alguna duda favor de contactar a Beatriz Zavariz en el </w:t>
      </w:r>
      <w:r w:rsidRPr="00726D0B">
        <w:rPr>
          <w:lang w:val="es-MX"/>
        </w:rPr>
        <w:t xml:space="preserve">correo </w:t>
      </w:r>
      <w:hyperlink r:id="rId16" w:history="1">
        <w:r w:rsidRPr="00726D0B">
          <w:rPr>
            <w:rStyle w:val="Hyperlink"/>
            <w:rFonts w:cs="Arial"/>
            <w:color w:val="auto"/>
            <w:lang w:val="es-MX"/>
          </w:rPr>
          <w:t>bzavariz@climateactionreserve.org</w:t>
        </w:r>
      </w:hyperlink>
      <w:r w:rsidR="00726D0B" w:rsidRPr="00726D0B">
        <w:rPr>
          <w:lang w:val="es-MX"/>
        </w:rPr>
        <w:t>.</w:t>
      </w:r>
    </w:p>
    <w:p w14:paraId="2CE4D269" w14:textId="6204B72A" w:rsidR="00B462EB" w:rsidRDefault="00EB577C" w:rsidP="00C42F75">
      <w:pPr>
        <w:jc w:val="center"/>
        <w:rPr>
          <w:b/>
          <w:sz w:val="24"/>
          <w:szCs w:val="24"/>
          <w:lang w:val="es-MX"/>
        </w:rPr>
      </w:pPr>
      <w:r w:rsidRPr="00EB577C">
        <w:rPr>
          <w:b/>
          <w:sz w:val="24"/>
          <w:szCs w:val="24"/>
          <w:lang w:val="es-MX"/>
        </w:rPr>
        <w:lastRenderedPageBreak/>
        <w:t>Protocolo d</w:t>
      </w:r>
      <w:r>
        <w:rPr>
          <w:b/>
          <w:sz w:val="24"/>
          <w:szCs w:val="24"/>
          <w:lang w:val="es-MX"/>
        </w:rPr>
        <w:t>e Halocarbonos</w:t>
      </w:r>
      <w:r w:rsidR="005D00EA">
        <w:rPr>
          <w:b/>
          <w:sz w:val="24"/>
          <w:szCs w:val="24"/>
          <w:lang w:val="es-MX"/>
        </w:rPr>
        <w:t xml:space="preserve"> </w:t>
      </w:r>
      <w:r w:rsidR="005D00EA" w:rsidRPr="005D00EA">
        <w:rPr>
          <w:b/>
          <w:sz w:val="24"/>
          <w:szCs w:val="24"/>
          <w:lang w:val="es-MX"/>
        </w:rPr>
        <w:t>para México</w:t>
      </w:r>
    </w:p>
    <w:p w14:paraId="70432271" w14:textId="411AF278" w:rsidR="00EB577C" w:rsidRPr="00EB577C" w:rsidRDefault="00EB577C" w:rsidP="00C42F75">
      <w:pPr>
        <w:jc w:val="center"/>
        <w:rPr>
          <w:b/>
          <w:sz w:val="24"/>
          <w:szCs w:val="24"/>
          <w:lang w:val="es-MX"/>
        </w:rPr>
      </w:pPr>
      <w:r>
        <w:rPr>
          <w:b/>
          <w:sz w:val="24"/>
          <w:szCs w:val="24"/>
          <w:lang w:val="es-MX"/>
        </w:rPr>
        <w:t>Formato para la Declaración de Interés en el Grupo de Trabajo</w:t>
      </w:r>
    </w:p>
    <w:p w14:paraId="2CE4D26A" w14:textId="77777777" w:rsidR="00B462EB" w:rsidRPr="00EB577C" w:rsidRDefault="00B462EB" w:rsidP="00C42F75">
      <w:pPr>
        <w:spacing w:after="60" w:line="300" w:lineRule="exact"/>
        <w:rPr>
          <w:lang w:val="es-MX"/>
        </w:rPr>
      </w:pPr>
    </w:p>
    <w:p w14:paraId="2CE4D26B" w14:textId="144CDFBE" w:rsidR="00B462EB" w:rsidRPr="00793F40" w:rsidRDefault="00EB577C" w:rsidP="00C42F75">
      <w:pPr>
        <w:spacing w:after="60" w:line="300" w:lineRule="exact"/>
        <w:rPr>
          <w:lang w:val="es-MX"/>
        </w:rPr>
      </w:pPr>
      <w:r w:rsidRPr="00793F40">
        <w:rPr>
          <w:lang w:val="es-MX"/>
        </w:rPr>
        <w:t>Nombre</w:t>
      </w:r>
      <w:r w:rsidR="00B462EB" w:rsidRPr="00793F40">
        <w:rPr>
          <w:lang w:val="es-MX"/>
        </w:rPr>
        <w:t xml:space="preserve">: </w:t>
      </w:r>
      <w:r w:rsidR="00B462EB" w:rsidRPr="00793F40">
        <w:rPr>
          <w:lang w:val="es-MX"/>
        </w:rPr>
        <w:tab/>
      </w:r>
      <w:bookmarkStart w:id="0" w:name="Text2"/>
      <w:r w:rsidR="00B462EB" w:rsidRPr="00140D8C">
        <w:fldChar w:fldCharType="begin">
          <w:ffData>
            <w:name w:val="Text2"/>
            <w:enabled/>
            <w:calcOnExit w:val="0"/>
            <w:textInput/>
          </w:ffData>
        </w:fldChar>
      </w:r>
      <w:r w:rsidR="00B462EB" w:rsidRPr="00793F40">
        <w:rPr>
          <w:lang w:val="es-MX"/>
        </w:rPr>
        <w:instrText xml:space="preserve"> FORMTEXT </w:instrText>
      </w:r>
      <w:r w:rsidR="00B462EB" w:rsidRPr="00140D8C">
        <w:fldChar w:fldCharType="separate"/>
      </w:r>
      <w:r w:rsidR="00B462EB" w:rsidRPr="00140D8C">
        <w:rPr>
          <w:noProof/>
        </w:rPr>
        <w:t> </w:t>
      </w:r>
      <w:r w:rsidR="00B462EB" w:rsidRPr="00140D8C">
        <w:rPr>
          <w:noProof/>
        </w:rPr>
        <w:t> </w:t>
      </w:r>
      <w:r w:rsidR="00B462EB" w:rsidRPr="00140D8C">
        <w:rPr>
          <w:noProof/>
        </w:rPr>
        <w:t> </w:t>
      </w:r>
      <w:r w:rsidR="00B462EB" w:rsidRPr="00140D8C">
        <w:rPr>
          <w:noProof/>
        </w:rPr>
        <w:t> </w:t>
      </w:r>
      <w:r w:rsidR="00B462EB" w:rsidRPr="00140D8C">
        <w:rPr>
          <w:noProof/>
        </w:rPr>
        <w:t> </w:t>
      </w:r>
      <w:r w:rsidR="00B462EB" w:rsidRPr="00140D8C">
        <w:fldChar w:fldCharType="end"/>
      </w:r>
      <w:bookmarkEnd w:id="0"/>
    </w:p>
    <w:p w14:paraId="2CE4D26C" w14:textId="68BB8F16" w:rsidR="00B462EB" w:rsidRPr="00793F40" w:rsidRDefault="00B462EB" w:rsidP="00C42F75">
      <w:pPr>
        <w:spacing w:after="60" w:line="300" w:lineRule="exact"/>
        <w:rPr>
          <w:lang w:val="es-MX"/>
        </w:rPr>
      </w:pPr>
      <w:r w:rsidRPr="00793F40">
        <w:rPr>
          <w:lang w:val="es-MX"/>
        </w:rPr>
        <w:t>T</w:t>
      </w:r>
      <w:r w:rsidR="00EB577C" w:rsidRPr="00793F40">
        <w:rPr>
          <w:lang w:val="es-MX"/>
        </w:rPr>
        <w:t>ítulo</w:t>
      </w:r>
      <w:r w:rsidRPr="00793F40">
        <w:rPr>
          <w:lang w:val="es-MX"/>
        </w:rPr>
        <w:t xml:space="preserve">: </w:t>
      </w:r>
      <w:r w:rsidRPr="00793F40">
        <w:rPr>
          <w:lang w:val="es-MX"/>
        </w:rPr>
        <w:tab/>
      </w:r>
      <w:r w:rsidRPr="00793F40">
        <w:rPr>
          <w:lang w:val="es-MX"/>
        </w:rPr>
        <w:tab/>
      </w:r>
      <w:bookmarkStart w:id="1" w:name="Text6"/>
      <w:r w:rsidRPr="00140D8C">
        <w:fldChar w:fldCharType="begin">
          <w:ffData>
            <w:name w:val="Text6"/>
            <w:enabled/>
            <w:calcOnExit w:val="0"/>
            <w:textInput/>
          </w:ffData>
        </w:fldChar>
      </w:r>
      <w:r w:rsidRPr="00793F40">
        <w:rPr>
          <w:lang w:val="es-MX"/>
        </w:rPr>
        <w:instrText xml:space="preserve"> FORMTEXT </w:instrText>
      </w:r>
      <w:r w:rsidRPr="00140D8C">
        <w:fldChar w:fldCharType="separate"/>
      </w:r>
      <w:bookmarkStart w:id="2" w:name="_GoBack"/>
      <w:r w:rsidRPr="00140D8C">
        <w:rPr>
          <w:noProof/>
        </w:rPr>
        <w:t> </w:t>
      </w:r>
      <w:r w:rsidRPr="00140D8C">
        <w:rPr>
          <w:noProof/>
        </w:rPr>
        <w:t> </w:t>
      </w:r>
      <w:r w:rsidRPr="00140D8C">
        <w:rPr>
          <w:noProof/>
        </w:rPr>
        <w:t> </w:t>
      </w:r>
      <w:r w:rsidRPr="00140D8C">
        <w:rPr>
          <w:noProof/>
        </w:rPr>
        <w:t> </w:t>
      </w:r>
      <w:r w:rsidRPr="00140D8C">
        <w:rPr>
          <w:noProof/>
        </w:rPr>
        <w:t> </w:t>
      </w:r>
      <w:bookmarkEnd w:id="2"/>
      <w:r w:rsidRPr="00140D8C">
        <w:fldChar w:fldCharType="end"/>
      </w:r>
      <w:bookmarkEnd w:id="1"/>
    </w:p>
    <w:p w14:paraId="2CE4D26D" w14:textId="488E407D" w:rsidR="00B462EB" w:rsidRPr="00793F40" w:rsidRDefault="00B462EB" w:rsidP="00C42F75">
      <w:pPr>
        <w:spacing w:after="60" w:line="300" w:lineRule="exact"/>
        <w:rPr>
          <w:lang w:val="es-MX"/>
        </w:rPr>
      </w:pPr>
      <w:r w:rsidRPr="00793F40">
        <w:rPr>
          <w:lang w:val="es-MX"/>
        </w:rPr>
        <w:t>Organiza</w:t>
      </w:r>
      <w:r w:rsidR="00EB577C" w:rsidRPr="00793F40">
        <w:rPr>
          <w:lang w:val="es-MX"/>
        </w:rPr>
        <w:t>ción</w:t>
      </w:r>
      <w:r w:rsidRPr="00793F40">
        <w:rPr>
          <w:lang w:val="es-MX"/>
        </w:rPr>
        <w:t xml:space="preserve">: </w:t>
      </w:r>
      <w:r w:rsidRPr="00793F40">
        <w:rPr>
          <w:lang w:val="es-MX"/>
        </w:rPr>
        <w:tab/>
      </w:r>
      <w:bookmarkStart w:id="3" w:name="Text3"/>
      <w:r w:rsidRPr="00140D8C">
        <w:fldChar w:fldCharType="begin">
          <w:ffData>
            <w:name w:val="Text3"/>
            <w:enabled/>
            <w:calcOnExit w:val="0"/>
            <w:textInput/>
          </w:ffData>
        </w:fldChar>
      </w:r>
      <w:r w:rsidRPr="00793F40">
        <w:rPr>
          <w:lang w:val="es-MX"/>
        </w:rPr>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bookmarkEnd w:id="3"/>
    </w:p>
    <w:p w14:paraId="2CE4D26E" w14:textId="77777777" w:rsidR="00B462EB" w:rsidRPr="00793F40" w:rsidRDefault="00B462EB" w:rsidP="00C42F75">
      <w:pPr>
        <w:spacing w:after="60" w:line="300" w:lineRule="exact"/>
        <w:rPr>
          <w:lang w:val="es-MX"/>
        </w:rPr>
      </w:pPr>
      <w:r w:rsidRPr="00793F40">
        <w:rPr>
          <w:lang w:val="es-MX"/>
        </w:rPr>
        <w:t xml:space="preserve">Email: </w:t>
      </w:r>
      <w:r w:rsidRPr="00793F40">
        <w:rPr>
          <w:lang w:val="es-MX"/>
        </w:rPr>
        <w:tab/>
      </w:r>
      <w:r w:rsidRPr="00793F40">
        <w:rPr>
          <w:lang w:val="es-MX"/>
        </w:rPr>
        <w:tab/>
      </w:r>
      <w:bookmarkStart w:id="4" w:name="Text4"/>
      <w:r w:rsidRPr="00140D8C">
        <w:fldChar w:fldCharType="begin">
          <w:ffData>
            <w:name w:val="Text4"/>
            <w:enabled/>
            <w:calcOnExit w:val="0"/>
            <w:textInput/>
          </w:ffData>
        </w:fldChar>
      </w:r>
      <w:r w:rsidRPr="00793F40">
        <w:rPr>
          <w:lang w:val="es-MX"/>
        </w:rPr>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bookmarkEnd w:id="4"/>
    </w:p>
    <w:p w14:paraId="2CE4D26F" w14:textId="293A2DA3" w:rsidR="00B462EB" w:rsidRPr="00E7575A" w:rsidRDefault="00EB577C" w:rsidP="00C42F75">
      <w:pPr>
        <w:spacing w:after="60" w:line="300" w:lineRule="exact"/>
        <w:rPr>
          <w:lang w:val="es-MX"/>
        </w:rPr>
      </w:pPr>
      <w:r w:rsidRPr="00E7575A">
        <w:rPr>
          <w:lang w:val="es-MX"/>
        </w:rPr>
        <w:t>Teléfono</w:t>
      </w:r>
      <w:r w:rsidR="00B462EB" w:rsidRPr="00E7575A">
        <w:rPr>
          <w:lang w:val="es-MX"/>
        </w:rPr>
        <w:t xml:space="preserve">: </w:t>
      </w:r>
      <w:r w:rsidR="00B462EB" w:rsidRPr="00E7575A">
        <w:rPr>
          <w:lang w:val="es-MX"/>
        </w:rPr>
        <w:tab/>
      </w:r>
      <w:bookmarkStart w:id="5" w:name="Text5"/>
      <w:r w:rsidR="00B462EB" w:rsidRPr="00140D8C">
        <w:fldChar w:fldCharType="begin">
          <w:ffData>
            <w:name w:val="Text5"/>
            <w:enabled/>
            <w:calcOnExit w:val="0"/>
            <w:textInput/>
          </w:ffData>
        </w:fldChar>
      </w:r>
      <w:r w:rsidR="00B462EB" w:rsidRPr="00E7575A">
        <w:rPr>
          <w:lang w:val="es-MX"/>
        </w:rPr>
        <w:instrText xml:space="preserve"> FORMTEXT </w:instrText>
      </w:r>
      <w:r w:rsidR="00B462EB" w:rsidRPr="00140D8C">
        <w:fldChar w:fldCharType="separate"/>
      </w:r>
      <w:r w:rsidR="00B462EB" w:rsidRPr="00140D8C">
        <w:rPr>
          <w:noProof/>
        </w:rPr>
        <w:t> </w:t>
      </w:r>
      <w:r w:rsidR="00B462EB" w:rsidRPr="00140D8C">
        <w:rPr>
          <w:noProof/>
        </w:rPr>
        <w:t> </w:t>
      </w:r>
      <w:r w:rsidR="00B462EB" w:rsidRPr="00140D8C">
        <w:rPr>
          <w:noProof/>
        </w:rPr>
        <w:t> </w:t>
      </w:r>
      <w:r w:rsidR="00B462EB" w:rsidRPr="00140D8C">
        <w:rPr>
          <w:noProof/>
        </w:rPr>
        <w:t> </w:t>
      </w:r>
      <w:r w:rsidR="00B462EB" w:rsidRPr="00140D8C">
        <w:rPr>
          <w:noProof/>
        </w:rPr>
        <w:t> </w:t>
      </w:r>
      <w:r w:rsidR="00B462EB" w:rsidRPr="00140D8C">
        <w:fldChar w:fldCharType="end"/>
      </w:r>
      <w:bookmarkEnd w:id="5"/>
    </w:p>
    <w:p w14:paraId="2CE4D270" w14:textId="05179543" w:rsidR="00B462EB" w:rsidRPr="00E7575A" w:rsidRDefault="00EB577C" w:rsidP="00C42F75">
      <w:pPr>
        <w:spacing w:after="60" w:line="300" w:lineRule="exact"/>
        <w:rPr>
          <w:lang w:val="es-MX"/>
        </w:rPr>
      </w:pPr>
      <w:r w:rsidRPr="00E7575A">
        <w:rPr>
          <w:lang w:val="es-MX"/>
        </w:rPr>
        <w:t>Dirección</w:t>
      </w:r>
      <w:r w:rsidR="00B462EB" w:rsidRPr="00E7575A">
        <w:rPr>
          <w:lang w:val="es-MX"/>
        </w:rPr>
        <w:t>:</w:t>
      </w:r>
      <w:r w:rsidR="00B462EB" w:rsidRPr="00E7575A">
        <w:rPr>
          <w:lang w:val="es-MX"/>
        </w:rPr>
        <w:tab/>
      </w:r>
      <w:bookmarkStart w:id="6" w:name="Text13"/>
      <w:r w:rsidR="00B462EB" w:rsidRPr="00140D8C">
        <w:fldChar w:fldCharType="begin">
          <w:ffData>
            <w:name w:val="Text13"/>
            <w:enabled/>
            <w:calcOnExit w:val="0"/>
            <w:textInput/>
          </w:ffData>
        </w:fldChar>
      </w:r>
      <w:r w:rsidR="00B462EB" w:rsidRPr="00E7575A">
        <w:rPr>
          <w:lang w:val="es-MX"/>
        </w:rPr>
        <w:instrText xml:space="preserve"> FORMTEXT </w:instrText>
      </w:r>
      <w:r w:rsidR="00B462EB" w:rsidRPr="00140D8C">
        <w:fldChar w:fldCharType="separate"/>
      </w:r>
      <w:r w:rsidR="00B462EB" w:rsidRPr="00140D8C">
        <w:rPr>
          <w:noProof/>
        </w:rPr>
        <w:t> </w:t>
      </w:r>
      <w:r w:rsidR="00B462EB" w:rsidRPr="00140D8C">
        <w:rPr>
          <w:noProof/>
        </w:rPr>
        <w:t> </w:t>
      </w:r>
      <w:r w:rsidR="00B462EB" w:rsidRPr="00140D8C">
        <w:rPr>
          <w:noProof/>
        </w:rPr>
        <w:t> </w:t>
      </w:r>
      <w:r w:rsidR="00B462EB" w:rsidRPr="00140D8C">
        <w:rPr>
          <w:noProof/>
        </w:rPr>
        <w:t> </w:t>
      </w:r>
      <w:r w:rsidR="00B462EB" w:rsidRPr="00140D8C">
        <w:rPr>
          <w:noProof/>
        </w:rPr>
        <w:t> </w:t>
      </w:r>
      <w:r w:rsidR="00B462EB" w:rsidRPr="00140D8C">
        <w:fldChar w:fldCharType="end"/>
      </w:r>
      <w:bookmarkEnd w:id="6"/>
    </w:p>
    <w:p w14:paraId="2CE4D271" w14:textId="77777777" w:rsidR="00E020BD" w:rsidRPr="00E7575A" w:rsidRDefault="00E020BD" w:rsidP="00B96DE5">
      <w:pPr>
        <w:rPr>
          <w:lang w:val="es-MX"/>
        </w:rPr>
      </w:pPr>
    </w:p>
    <w:p w14:paraId="2CE4D272" w14:textId="1D296EAE" w:rsidR="00B96DE5" w:rsidRPr="00793F40" w:rsidRDefault="00E7575A" w:rsidP="00B96DE5">
      <w:pPr>
        <w:rPr>
          <w:lang w:val="es-MX"/>
        </w:rPr>
      </w:pPr>
      <w:r>
        <w:rPr>
          <w:lang w:val="es-MX"/>
        </w:rPr>
        <w:t>¿</w:t>
      </w:r>
      <w:r w:rsidR="00EB577C" w:rsidRPr="00E7575A">
        <w:rPr>
          <w:lang w:val="es-MX"/>
        </w:rPr>
        <w:t>Está usted o su organización basado(s) en México</w:t>
      </w:r>
      <w:r w:rsidR="00B96DE5" w:rsidRPr="00E7575A">
        <w:rPr>
          <w:lang w:val="es-MX"/>
        </w:rPr>
        <w:t xml:space="preserve">?  </w:t>
      </w:r>
      <w:r w:rsidR="00B96DE5" w:rsidRPr="001219FD">
        <w:rPr>
          <w:sz w:val="20"/>
          <w:szCs w:val="20"/>
        </w:rPr>
        <w:fldChar w:fldCharType="begin">
          <w:ffData>
            <w:name w:val="check7"/>
            <w:enabled/>
            <w:calcOnExit w:val="0"/>
            <w:checkBox>
              <w:sizeAuto/>
              <w:default w:val="0"/>
            </w:checkBox>
          </w:ffData>
        </w:fldChar>
      </w:r>
      <w:r w:rsidR="00B96DE5" w:rsidRPr="00E7575A">
        <w:rPr>
          <w:sz w:val="20"/>
          <w:szCs w:val="20"/>
          <w:lang w:val="es-MX"/>
        </w:rPr>
        <w:instrText xml:space="preserve"> FORMCHECKBOX </w:instrText>
      </w:r>
      <w:r w:rsidR="000D6902">
        <w:rPr>
          <w:sz w:val="20"/>
          <w:szCs w:val="20"/>
        </w:rPr>
      </w:r>
      <w:r w:rsidR="000D6902">
        <w:rPr>
          <w:sz w:val="20"/>
          <w:szCs w:val="20"/>
        </w:rPr>
        <w:fldChar w:fldCharType="separate"/>
      </w:r>
      <w:r w:rsidR="00B96DE5" w:rsidRPr="001219FD">
        <w:rPr>
          <w:sz w:val="20"/>
          <w:szCs w:val="20"/>
        </w:rPr>
        <w:fldChar w:fldCharType="end"/>
      </w:r>
      <w:r w:rsidR="00B96DE5" w:rsidRPr="00E7575A">
        <w:rPr>
          <w:sz w:val="20"/>
          <w:szCs w:val="20"/>
          <w:lang w:val="es-MX"/>
        </w:rPr>
        <w:t xml:space="preserve"> </w:t>
      </w:r>
      <w:r w:rsidRPr="00793F40">
        <w:rPr>
          <w:lang w:val="es-MX"/>
        </w:rPr>
        <w:t>Si</w:t>
      </w:r>
      <w:r w:rsidR="00B96DE5" w:rsidRPr="00793F40">
        <w:rPr>
          <w:lang w:val="es-MX"/>
        </w:rPr>
        <w:t xml:space="preserve">    </w:t>
      </w:r>
      <w:r w:rsidR="00B96DE5" w:rsidRPr="001219FD">
        <w:rPr>
          <w:sz w:val="20"/>
          <w:szCs w:val="20"/>
        </w:rPr>
        <w:fldChar w:fldCharType="begin">
          <w:ffData>
            <w:name w:val="check7"/>
            <w:enabled/>
            <w:calcOnExit w:val="0"/>
            <w:checkBox>
              <w:sizeAuto/>
              <w:default w:val="0"/>
            </w:checkBox>
          </w:ffData>
        </w:fldChar>
      </w:r>
      <w:r w:rsidR="00B96DE5" w:rsidRPr="00793F40">
        <w:rPr>
          <w:sz w:val="20"/>
          <w:szCs w:val="20"/>
          <w:lang w:val="es-MX"/>
        </w:rPr>
        <w:instrText xml:space="preserve"> FORMCHECKBOX </w:instrText>
      </w:r>
      <w:r w:rsidR="000D6902">
        <w:rPr>
          <w:sz w:val="20"/>
          <w:szCs w:val="20"/>
        </w:rPr>
      </w:r>
      <w:r w:rsidR="000D6902">
        <w:rPr>
          <w:sz w:val="20"/>
          <w:szCs w:val="20"/>
        </w:rPr>
        <w:fldChar w:fldCharType="separate"/>
      </w:r>
      <w:r w:rsidR="00B96DE5" w:rsidRPr="001219FD">
        <w:rPr>
          <w:sz w:val="20"/>
          <w:szCs w:val="20"/>
        </w:rPr>
        <w:fldChar w:fldCharType="end"/>
      </w:r>
      <w:r w:rsidR="00B96DE5" w:rsidRPr="00793F40">
        <w:rPr>
          <w:sz w:val="20"/>
          <w:szCs w:val="20"/>
          <w:lang w:val="es-MX"/>
        </w:rPr>
        <w:t xml:space="preserve"> </w:t>
      </w:r>
      <w:r w:rsidR="00B96DE5" w:rsidRPr="00793F40">
        <w:rPr>
          <w:lang w:val="es-MX"/>
        </w:rPr>
        <w:t>No</w:t>
      </w:r>
    </w:p>
    <w:p w14:paraId="2CE4D273" w14:textId="77777777" w:rsidR="00B96DE5" w:rsidRPr="00793F40" w:rsidRDefault="00B96DE5" w:rsidP="00B96DE5">
      <w:pPr>
        <w:rPr>
          <w:lang w:val="es-MX"/>
        </w:rPr>
      </w:pPr>
    </w:p>
    <w:p w14:paraId="2CE4D274" w14:textId="1DB61DD9" w:rsidR="00B462EB" w:rsidRPr="00793F40" w:rsidRDefault="00E7575A" w:rsidP="00C42F75">
      <w:pPr>
        <w:rPr>
          <w:lang w:val="es-MX"/>
        </w:rPr>
      </w:pPr>
      <w:r w:rsidRPr="00E7575A">
        <w:rPr>
          <w:lang w:val="es-MX"/>
        </w:rPr>
        <w:t xml:space="preserve">Brevemente explique por qué tiene interés en participar como miembro del grupo de trabajo </w:t>
      </w:r>
      <w:r>
        <w:rPr>
          <w:lang w:val="es-MX"/>
        </w:rPr>
        <w:t xml:space="preserve">para el Protocolo de Halocarbonos para México. </w:t>
      </w:r>
    </w:p>
    <w:p w14:paraId="2CE4D275" w14:textId="77777777" w:rsidR="00B462EB" w:rsidRDefault="00B462EB" w:rsidP="00C42F75">
      <w:r w:rsidRPr="00140D8C">
        <w:fldChar w:fldCharType="begin">
          <w:ffData>
            <w:name w:val="Text7"/>
            <w:enabled/>
            <w:calcOnExit w:val="0"/>
            <w:textInput/>
          </w:ffData>
        </w:fldChar>
      </w:r>
      <w:r w:rsidRPr="00140D8C">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p>
    <w:p w14:paraId="2CE4D276" w14:textId="77777777" w:rsidR="00DD0F0E" w:rsidRPr="00140D8C" w:rsidRDefault="00DD0F0E" w:rsidP="00C42F7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3658"/>
        <w:gridCol w:w="540"/>
        <w:gridCol w:w="269"/>
        <w:gridCol w:w="2972"/>
        <w:gridCol w:w="2037"/>
      </w:tblGrid>
      <w:tr w:rsidR="0090458F" w:rsidRPr="00E2183B" w14:paraId="2CE4D27A" w14:textId="77777777" w:rsidTr="00BF6F9C">
        <w:trPr>
          <w:cantSplit/>
          <w:jc w:val="center"/>
        </w:trPr>
        <w:tc>
          <w:tcPr>
            <w:tcW w:w="2215" w:type="pct"/>
            <w:gridSpan w:val="2"/>
            <w:tcBorders>
              <w:bottom w:val="single" w:sz="4" w:space="0" w:color="auto"/>
            </w:tcBorders>
            <w:shd w:val="clear" w:color="auto" w:fill="595959" w:themeFill="text1" w:themeFillTint="A6"/>
          </w:tcPr>
          <w:p w14:paraId="2CE4D277" w14:textId="7F279AFC" w:rsidR="0090458F" w:rsidRPr="00E7575A" w:rsidRDefault="00E7575A" w:rsidP="007A7CF8">
            <w:pPr>
              <w:rPr>
                <w:b/>
                <w:color w:val="FFFFFF" w:themeColor="background1"/>
                <w:sz w:val="20"/>
                <w:szCs w:val="20"/>
                <w:lang w:val="es-MX"/>
              </w:rPr>
            </w:pPr>
            <w:r w:rsidRPr="00E7575A">
              <w:rPr>
                <w:b/>
                <w:color w:val="FFFFFF" w:themeColor="background1"/>
                <w:sz w:val="20"/>
                <w:szCs w:val="20"/>
                <w:lang w:val="es-MX"/>
              </w:rPr>
              <w:t>Experiencia</w:t>
            </w:r>
            <w:r w:rsidR="0090458F" w:rsidRPr="00E7575A">
              <w:rPr>
                <w:b/>
                <w:color w:val="FFFFFF" w:themeColor="background1"/>
                <w:sz w:val="20"/>
                <w:szCs w:val="20"/>
                <w:lang w:val="es-MX"/>
              </w:rPr>
              <w:t xml:space="preserve"> (</w:t>
            </w:r>
            <w:r w:rsidRPr="00E7575A">
              <w:rPr>
                <w:b/>
                <w:color w:val="FFFFFF" w:themeColor="background1"/>
                <w:sz w:val="20"/>
                <w:szCs w:val="20"/>
                <w:lang w:val="es-MX"/>
              </w:rPr>
              <w:t>Seleccione todas las que apliquen</w:t>
            </w:r>
            <w:r w:rsidR="0090458F" w:rsidRPr="00E7575A">
              <w:rPr>
                <w:b/>
                <w:color w:val="FFFFFF" w:themeColor="background1"/>
                <w:sz w:val="20"/>
                <w:szCs w:val="20"/>
                <w:lang w:val="es-MX"/>
              </w:rPr>
              <w:t>):</w:t>
            </w:r>
          </w:p>
        </w:tc>
        <w:tc>
          <w:tcPr>
            <w:tcW w:w="142" w:type="pct"/>
            <w:tcBorders>
              <w:top w:val="nil"/>
              <w:bottom w:val="nil"/>
            </w:tcBorders>
          </w:tcPr>
          <w:p w14:paraId="2CE4D278" w14:textId="77777777" w:rsidR="0090458F" w:rsidRPr="00E7575A" w:rsidRDefault="0090458F" w:rsidP="007A7CF8">
            <w:pPr>
              <w:rPr>
                <w:b/>
                <w:sz w:val="20"/>
                <w:szCs w:val="20"/>
                <w:lang w:val="es-MX"/>
              </w:rPr>
            </w:pPr>
          </w:p>
        </w:tc>
        <w:tc>
          <w:tcPr>
            <w:tcW w:w="2643" w:type="pct"/>
            <w:gridSpan w:val="2"/>
            <w:tcBorders>
              <w:bottom w:val="single" w:sz="4" w:space="0" w:color="auto"/>
            </w:tcBorders>
            <w:shd w:val="clear" w:color="auto" w:fill="595959" w:themeFill="text1" w:themeFillTint="A6"/>
          </w:tcPr>
          <w:p w14:paraId="2CE4D279" w14:textId="3F50E399" w:rsidR="0090458F" w:rsidRPr="00D07A99" w:rsidRDefault="00D07A99" w:rsidP="007A7CF8">
            <w:pPr>
              <w:rPr>
                <w:b/>
                <w:color w:val="FFFFFF" w:themeColor="background1"/>
                <w:sz w:val="20"/>
                <w:szCs w:val="20"/>
                <w:lang w:val="es-MX"/>
              </w:rPr>
            </w:pPr>
            <w:r w:rsidRPr="00D07A99">
              <w:rPr>
                <w:b/>
                <w:color w:val="FFFFFF" w:themeColor="background1"/>
                <w:sz w:val="20"/>
                <w:szCs w:val="20"/>
                <w:lang w:val="es-MX"/>
              </w:rPr>
              <w:t>Línea de tiempo para e</w:t>
            </w:r>
            <w:r>
              <w:rPr>
                <w:b/>
                <w:color w:val="FFFFFF" w:themeColor="background1"/>
                <w:sz w:val="20"/>
                <w:szCs w:val="20"/>
                <w:lang w:val="es-MX"/>
              </w:rPr>
              <w:t>l proceso de desarrollo del protocolo</w:t>
            </w:r>
          </w:p>
        </w:tc>
      </w:tr>
      <w:tr w:rsidR="00626573" w:rsidRPr="00140D8C" w14:paraId="2CE4D280" w14:textId="77777777" w:rsidTr="005D00EA">
        <w:trPr>
          <w:cantSplit/>
          <w:jc w:val="center"/>
        </w:trPr>
        <w:tc>
          <w:tcPr>
            <w:tcW w:w="1930" w:type="pct"/>
            <w:tcBorders>
              <w:top w:val="single" w:sz="4" w:space="0" w:color="auto"/>
              <w:left w:val="single" w:sz="4" w:space="0" w:color="auto"/>
              <w:bottom w:val="nil"/>
              <w:right w:val="nil"/>
            </w:tcBorders>
          </w:tcPr>
          <w:p w14:paraId="2CE4D27B" w14:textId="558FFA45" w:rsidR="00DD0F0E" w:rsidRPr="00E30DEB" w:rsidRDefault="00E7575A" w:rsidP="007A7CF8">
            <w:pPr>
              <w:rPr>
                <w:sz w:val="20"/>
                <w:szCs w:val="20"/>
              </w:rPr>
            </w:pPr>
            <w:proofErr w:type="spellStart"/>
            <w:r>
              <w:rPr>
                <w:sz w:val="20"/>
                <w:szCs w:val="20"/>
              </w:rPr>
              <w:t>Contabilidad</w:t>
            </w:r>
            <w:proofErr w:type="spellEnd"/>
            <w:r>
              <w:rPr>
                <w:sz w:val="20"/>
                <w:szCs w:val="20"/>
              </w:rPr>
              <w:t xml:space="preserve"> de GEI</w:t>
            </w:r>
          </w:p>
        </w:tc>
        <w:tc>
          <w:tcPr>
            <w:tcW w:w="285" w:type="pct"/>
            <w:tcBorders>
              <w:top w:val="single" w:sz="4" w:space="0" w:color="auto"/>
              <w:left w:val="nil"/>
              <w:bottom w:val="nil"/>
              <w:right w:val="single" w:sz="4" w:space="0" w:color="auto"/>
            </w:tcBorders>
            <w:vAlign w:val="center"/>
          </w:tcPr>
          <w:p w14:paraId="2CE4D27C" w14:textId="77777777" w:rsidR="00DD0F0E" w:rsidRPr="001219FD" w:rsidRDefault="00DD0F0E" w:rsidP="007A7CF8">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tcBorders>
          </w:tcPr>
          <w:p w14:paraId="2CE4D27D" w14:textId="77777777" w:rsidR="00DD0F0E" w:rsidRPr="001219FD" w:rsidRDefault="00DD0F0E" w:rsidP="007A7CF8">
            <w:pPr>
              <w:jc w:val="center"/>
              <w:rPr>
                <w:sz w:val="20"/>
                <w:szCs w:val="20"/>
              </w:rPr>
            </w:pPr>
          </w:p>
        </w:tc>
        <w:tc>
          <w:tcPr>
            <w:tcW w:w="1568" w:type="pct"/>
            <w:tcBorders>
              <w:left w:val="nil"/>
              <w:bottom w:val="nil"/>
              <w:right w:val="nil"/>
            </w:tcBorders>
            <w:vAlign w:val="center"/>
          </w:tcPr>
          <w:p w14:paraId="2CE4D27E" w14:textId="5A5E7724" w:rsidR="00DD0F0E" w:rsidRPr="00D07A99" w:rsidRDefault="00D07A99" w:rsidP="001219FD">
            <w:pPr>
              <w:rPr>
                <w:sz w:val="20"/>
                <w:szCs w:val="20"/>
                <w:lang w:val="es-MX"/>
              </w:rPr>
            </w:pPr>
            <w:r w:rsidRPr="00D07A99">
              <w:rPr>
                <w:sz w:val="20"/>
                <w:szCs w:val="20"/>
                <w:lang w:val="es-MX"/>
              </w:rPr>
              <w:t>Formación del grupo de t</w:t>
            </w:r>
            <w:r>
              <w:rPr>
                <w:sz w:val="20"/>
                <w:szCs w:val="20"/>
                <w:lang w:val="es-MX"/>
              </w:rPr>
              <w:t>rabajo</w:t>
            </w:r>
          </w:p>
        </w:tc>
        <w:tc>
          <w:tcPr>
            <w:tcW w:w="1075" w:type="pct"/>
            <w:tcBorders>
              <w:left w:val="nil"/>
              <w:bottom w:val="nil"/>
            </w:tcBorders>
            <w:vAlign w:val="center"/>
          </w:tcPr>
          <w:p w14:paraId="2CE4D27F" w14:textId="5270ED89" w:rsidR="00DD0F0E" w:rsidRPr="00D07A99" w:rsidRDefault="00BF6F9C" w:rsidP="001219FD">
            <w:pPr>
              <w:rPr>
                <w:sz w:val="20"/>
                <w:szCs w:val="20"/>
              </w:rPr>
            </w:pPr>
            <w:r w:rsidRPr="00D07A99">
              <w:rPr>
                <w:sz w:val="20"/>
                <w:szCs w:val="20"/>
              </w:rPr>
              <w:t>Nov – D</w:t>
            </w:r>
            <w:r w:rsidR="00D07A99" w:rsidRPr="00D07A99">
              <w:rPr>
                <w:sz w:val="20"/>
                <w:szCs w:val="20"/>
              </w:rPr>
              <w:t>i</w:t>
            </w:r>
            <w:r w:rsidRPr="00D07A99">
              <w:rPr>
                <w:sz w:val="20"/>
                <w:szCs w:val="20"/>
              </w:rPr>
              <w:t>c 2020</w:t>
            </w:r>
          </w:p>
        </w:tc>
      </w:tr>
      <w:tr w:rsidR="00626573" w:rsidRPr="00140D8C" w14:paraId="2CE4D286" w14:textId="77777777" w:rsidTr="005D00EA">
        <w:trPr>
          <w:cantSplit/>
          <w:jc w:val="center"/>
        </w:trPr>
        <w:tc>
          <w:tcPr>
            <w:tcW w:w="1930" w:type="pct"/>
            <w:tcBorders>
              <w:top w:val="nil"/>
              <w:left w:val="single" w:sz="4" w:space="0" w:color="auto"/>
              <w:bottom w:val="nil"/>
              <w:right w:val="nil"/>
            </w:tcBorders>
          </w:tcPr>
          <w:p w14:paraId="2CE4D281" w14:textId="1E2E686D" w:rsidR="00DD0F0E" w:rsidRPr="00626573" w:rsidRDefault="00E7575A" w:rsidP="00626573">
            <w:pPr>
              <w:rPr>
                <w:sz w:val="20"/>
                <w:szCs w:val="20"/>
              </w:rPr>
            </w:pPr>
            <w:r>
              <w:rPr>
                <w:sz w:val="20"/>
                <w:szCs w:val="20"/>
              </w:rPr>
              <w:t>Refrigeración industrial</w:t>
            </w:r>
          </w:p>
        </w:tc>
        <w:tc>
          <w:tcPr>
            <w:tcW w:w="285" w:type="pct"/>
            <w:tcBorders>
              <w:top w:val="nil"/>
              <w:left w:val="nil"/>
              <w:bottom w:val="nil"/>
              <w:right w:val="single" w:sz="4" w:space="0" w:color="auto"/>
            </w:tcBorders>
          </w:tcPr>
          <w:p w14:paraId="2CE4D282" w14:textId="77777777" w:rsidR="00DD0F0E" w:rsidRPr="001219FD" w:rsidRDefault="00DD0F0E" w:rsidP="007A7CF8">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tcBorders>
          </w:tcPr>
          <w:p w14:paraId="2CE4D283" w14:textId="77777777" w:rsidR="00DD0F0E" w:rsidRPr="001219FD" w:rsidRDefault="00DD0F0E" w:rsidP="007A7CF8">
            <w:pPr>
              <w:jc w:val="center"/>
              <w:rPr>
                <w:sz w:val="20"/>
                <w:szCs w:val="20"/>
              </w:rPr>
            </w:pPr>
          </w:p>
        </w:tc>
        <w:tc>
          <w:tcPr>
            <w:tcW w:w="1568" w:type="pct"/>
            <w:tcBorders>
              <w:top w:val="nil"/>
              <w:left w:val="nil"/>
              <w:bottom w:val="nil"/>
              <w:right w:val="nil"/>
            </w:tcBorders>
            <w:vAlign w:val="center"/>
          </w:tcPr>
          <w:p w14:paraId="2CE4D284" w14:textId="103B3E43" w:rsidR="00DD0F0E" w:rsidRPr="001219FD" w:rsidRDefault="00D07A99" w:rsidP="001219FD">
            <w:pPr>
              <w:rPr>
                <w:sz w:val="20"/>
                <w:szCs w:val="20"/>
              </w:rPr>
            </w:pPr>
            <w:r>
              <w:rPr>
                <w:sz w:val="20"/>
                <w:szCs w:val="20"/>
              </w:rPr>
              <w:t>Desarrollo del protocolo</w:t>
            </w:r>
          </w:p>
        </w:tc>
        <w:tc>
          <w:tcPr>
            <w:tcW w:w="1075" w:type="pct"/>
            <w:tcBorders>
              <w:top w:val="nil"/>
              <w:left w:val="nil"/>
              <w:bottom w:val="nil"/>
            </w:tcBorders>
            <w:vAlign w:val="center"/>
          </w:tcPr>
          <w:p w14:paraId="2CE4D285" w14:textId="1D31CD33" w:rsidR="00DD0F0E" w:rsidRPr="00D07A99" w:rsidRDefault="00BF6F9C" w:rsidP="001219FD">
            <w:pPr>
              <w:rPr>
                <w:sz w:val="20"/>
                <w:szCs w:val="20"/>
              </w:rPr>
            </w:pPr>
            <w:r w:rsidRPr="00D07A99">
              <w:rPr>
                <w:sz w:val="20"/>
                <w:szCs w:val="20"/>
              </w:rPr>
              <w:t>D</w:t>
            </w:r>
            <w:r w:rsidR="00D07A99" w:rsidRPr="00D07A99">
              <w:rPr>
                <w:sz w:val="20"/>
                <w:szCs w:val="20"/>
              </w:rPr>
              <w:t>i</w:t>
            </w:r>
            <w:r w:rsidRPr="00D07A99">
              <w:rPr>
                <w:sz w:val="20"/>
                <w:szCs w:val="20"/>
              </w:rPr>
              <w:t xml:space="preserve">c 2020 – </w:t>
            </w:r>
            <w:r w:rsidR="00D07A99" w:rsidRPr="00D07A99">
              <w:rPr>
                <w:sz w:val="20"/>
                <w:szCs w:val="20"/>
              </w:rPr>
              <w:t>Ene</w:t>
            </w:r>
            <w:r w:rsidRPr="00D07A99">
              <w:rPr>
                <w:sz w:val="20"/>
                <w:szCs w:val="20"/>
              </w:rPr>
              <w:t xml:space="preserve"> 2021</w:t>
            </w:r>
          </w:p>
        </w:tc>
      </w:tr>
      <w:tr w:rsidR="00626573" w:rsidRPr="00140D8C" w14:paraId="2CE4D28C" w14:textId="77777777" w:rsidTr="005D00EA">
        <w:trPr>
          <w:cantSplit/>
          <w:trHeight w:val="249"/>
          <w:jc w:val="center"/>
        </w:trPr>
        <w:tc>
          <w:tcPr>
            <w:tcW w:w="1930" w:type="pct"/>
            <w:tcBorders>
              <w:top w:val="nil"/>
              <w:left w:val="single" w:sz="4" w:space="0" w:color="auto"/>
              <w:bottom w:val="nil"/>
              <w:right w:val="nil"/>
            </w:tcBorders>
          </w:tcPr>
          <w:p w14:paraId="2CE4D287" w14:textId="26BA627F" w:rsidR="00E30DEB" w:rsidRPr="001219FD" w:rsidRDefault="00E7575A" w:rsidP="00DB1B6B">
            <w:pPr>
              <w:rPr>
                <w:sz w:val="20"/>
                <w:szCs w:val="20"/>
                <w:u w:val="single"/>
              </w:rPr>
            </w:pPr>
            <w:r>
              <w:rPr>
                <w:sz w:val="20"/>
                <w:szCs w:val="20"/>
              </w:rPr>
              <w:t>Aire acondicionado Industrial</w:t>
            </w:r>
          </w:p>
        </w:tc>
        <w:tc>
          <w:tcPr>
            <w:tcW w:w="285" w:type="pct"/>
            <w:tcBorders>
              <w:top w:val="nil"/>
              <w:left w:val="nil"/>
              <w:bottom w:val="nil"/>
              <w:right w:val="single" w:sz="4" w:space="0" w:color="auto"/>
            </w:tcBorders>
          </w:tcPr>
          <w:p w14:paraId="2CE4D288"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tcBorders>
          </w:tcPr>
          <w:p w14:paraId="2CE4D289" w14:textId="77777777" w:rsidR="00E30DEB" w:rsidRPr="001219FD" w:rsidRDefault="00E30DEB" w:rsidP="007A7CF8">
            <w:pPr>
              <w:jc w:val="center"/>
              <w:rPr>
                <w:sz w:val="20"/>
                <w:szCs w:val="20"/>
              </w:rPr>
            </w:pPr>
          </w:p>
        </w:tc>
        <w:tc>
          <w:tcPr>
            <w:tcW w:w="1568" w:type="pct"/>
            <w:tcBorders>
              <w:top w:val="nil"/>
              <w:left w:val="nil"/>
              <w:bottom w:val="nil"/>
              <w:right w:val="nil"/>
            </w:tcBorders>
            <w:vAlign w:val="center"/>
          </w:tcPr>
          <w:p w14:paraId="2CE4D28A" w14:textId="58A0B3CB" w:rsidR="00E30DEB" w:rsidRPr="00D07A99" w:rsidRDefault="00D07A99" w:rsidP="001219FD">
            <w:pPr>
              <w:rPr>
                <w:sz w:val="20"/>
                <w:szCs w:val="20"/>
                <w:lang w:val="es-MX"/>
              </w:rPr>
            </w:pPr>
            <w:r w:rsidRPr="00D07A99">
              <w:rPr>
                <w:sz w:val="20"/>
                <w:szCs w:val="20"/>
                <w:lang w:val="es-MX"/>
              </w:rPr>
              <w:t>Reuniones del grupo de t</w:t>
            </w:r>
            <w:r>
              <w:rPr>
                <w:sz w:val="20"/>
                <w:szCs w:val="20"/>
                <w:lang w:val="es-MX"/>
              </w:rPr>
              <w:t>rabajo</w:t>
            </w:r>
          </w:p>
        </w:tc>
        <w:tc>
          <w:tcPr>
            <w:tcW w:w="1075" w:type="pct"/>
            <w:tcBorders>
              <w:top w:val="nil"/>
              <w:left w:val="nil"/>
              <w:bottom w:val="nil"/>
            </w:tcBorders>
            <w:vAlign w:val="center"/>
          </w:tcPr>
          <w:p w14:paraId="2CE4D28B" w14:textId="6CED3B0C" w:rsidR="00E30DEB" w:rsidRPr="00D07A99" w:rsidRDefault="001815C7" w:rsidP="00E30DEB">
            <w:pPr>
              <w:rPr>
                <w:sz w:val="20"/>
                <w:szCs w:val="20"/>
              </w:rPr>
            </w:pPr>
            <w:r w:rsidRPr="00D07A99">
              <w:rPr>
                <w:sz w:val="20"/>
                <w:szCs w:val="20"/>
              </w:rPr>
              <w:t>Feb – Mar 2021</w:t>
            </w:r>
          </w:p>
        </w:tc>
      </w:tr>
      <w:tr w:rsidR="00626573" w:rsidRPr="00140D8C" w14:paraId="2CE4D292" w14:textId="77777777" w:rsidTr="005D00EA">
        <w:trPr>
          <w:cantSplit/>
          <w:jc w:val="center"/>
        </w:trPr>
        <w:tc>
          <w:tcPr>
            <w:tcW w:w="1930" w:type="pct"/>
            <w:tcBorders>
              <w:top w:val="nil"/>
              <w:left w:val="single" w:sz="4" w:space="0" w:color="auto"/>
              <w:bottom w:val="nil"/>
              <w:right w:val="nil"/>
            </w:tcBorders>
          </w:tcPr>
          <w:p w14:paraId="2CE4D28D" w14:textId="698B91A5" w:rsidR="00E30DEB" w:rsidRPr="001219FD" w:rsidRDefault="00E7575A" w:rsidP="00DB1B6B">
            <w:pPr>
              <w:rPr>
                <w:sz w:val="20"/>
                <w:szCs w:val="20"/>
                <w:u w:val="single"/>
              </w:rPr>
            </w:pPr>
            <w:r>
              <w:rPr>
                <w:sz w:val="20"/>
                <w:szCs w:val="20"/>
              </w:rPr>
              <w:t>Refrigeración residencial</w:t>
            </w:r>
          </w:p>
        </w:tc>
        <w:tc>
          <w:tcPr>
            <w:tcW w:w="285" w:type="pct"/>
            <w:tcBorders>
              <w:top w:val="nil"/>
              <w:left w:val="nil"/>
              <w:bottom w:val="nil"/>
              <w:right w:val="single" w:sz="4" w:space="0" w:color="auto"/>
            </w:tcBorders>
          </w:tcPr>
          <w:p w14:paraId="2CE4D28E"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tcBorders>
          </w:tcPr>
          <w:p w14:paraId="2CE4D28F" w14:textId="77777777" w:rsidR="00E30DEB" w:rsidRPr="001219FD" w:rsidRDefault="00E30DEB" w:rsidP="007A7CF8">
            <w:pPr>
              <w:jc w:val="center"/>
              <w:rPr>
                <w:sz w:val="20"/>
                <w:szCs w:val="20"/>
              </w:rPr>
            </w:pPr>
          </w:p>
        </w:tc>
        <w:tc>
          <w:tcPr>
            <w:tcW w:w="1568" w:type="pct"/>
            <w:tcBorders>
              <w:top w:val="nil"/>
              <w:left w:val="nil"/>
              <w:bottom w:val="nil"/>
              <w:right w:val="nil"/>
            </w:tcBorders>
            <w:vAlign w:val="center"/>
          </w:tcPr>
          <w:p w14:paraId="2CE4D290" w14:textId="281C83CC" w:rsidR="00E30DEB" w:rsidRPr="001219FD" w:rsidRDefault="00D07A99" w:rsidP="001219FD">
            <w:pPr>
              <w:rPr>
                <w:sz w:val="20"/>
                <w:szCs w:val="20"/>
              </w:rPr>
            </w:pPr>
            <w:r>
              <w:rPr>
                <w:sz w:val="20"/>
                <w:szCs w:val="20"/>
              </w:rPr>
              <w:t>Periodo de consulta pública</w:t>
            </w:r>
          </w:p>
        </w:tc>
        <w:tc>
          <w:tcPr>
            <w:tcW w:w="1075" w:type="pct"/>
            <w:tcBorders>
              <w:top w:val="nil"/>
              <w:left w:val="nil"/>
              <w:bottom w:val="nil"/>
            </w:tcBorders>
            <w:vAlign w:val="center"/>
          </w:tcPr>
          <w:p w14:paraId="2CE4D291" w14:textId="1D2FBFCB" w:rsidR="00E30DEB" w:rsidRPr="00D07A99" w:rsidRDefault="00673B73" w:rsidP="00E30DEB">
            <w:pPr>
              <w:rPr>
                <w:sz w:val="20"/>
                <w:szCs w:val="20"/>
              </w:rPr>
            </w:pPr>
            <w:r w:rsidRPr="00D07A99">
              <w:rPr>
                <w:sz w:val="20"/>
                <w:szCs w:val="20"/>
              </w:rPr>
              <w:t>Mar – A</w:t>
            </w:r>
            <w:r w:rsidR="00D07A99" w:rsidRPr="00D07A99">
              <w:rPr>
                <w:sz w:val="20"/>
                <w:szCs w:val="20"/>
              </w:rPr>
              <w:t>b</w:t>
            </w:r>
            <w:r w:rsidRPr="00D07A99">
              <w:rPr>
                <w:sz w:val="20"/>
                <w:szCs w:val="20"/>
              </w:rPr>
              <w:t>r 2021</w:t>
            </w:r>
          </w:p>
        </w:tc>
      </w:tr>
      <w:tr w:rsidR="00626573" w:rsidRPr="00140D8C" w14:paraId="2CE4D298" w14:textId="77777777" w:rsidTr="005D00EA">
        <w:trPr>
          <w:cantSplit/>
          <w:jc w:val="center"/>
        </w:trPr>
        <w:tc>
          <w:tcPr>
            <w:tcW w:w="1930" w:type="pct"/>
            <w:tcBorders>
              <w:top w:val="nil"/>
              <w:left w:val="single" w:sz="4" w:space="0" w:color="auto"/>
              <w:bottom w:val="nil"/>
              <w:right w:val="nil"/>
            </w:tcBorders>
          </w:tcPr>
          <w:p w14:paraId="2CE4D293" w14:textId="3D6F4811" w:rsidR="00E30DEB" w:rsidRPr="00E30DEB" w:rsidRDefault="00E7575A" w:rsidP="00DB1B6B">
            <w:pPr>
              <w:rPr>
                <w:sz w:val="20"/>
                <w:szCs w:val="20"/>
              </w:rPr>
            </w:pPr>
            <w:r>
              <w:rPr>
                <w:sz w:val="20"/>
                <w:szCs w:val="20"/>
              </w:rPr>
              <w:t>Recuperación de halocarbonos</w:t>
            </w:r>
          </w:p>
        </w:tc>
        <w:tc>
          <w:tcPr>
            <w:tcW w:w="285" w:type="pct"/>
            <w:tcBorders>
              <w:top w:val="nil"/>
              <w:left w:val="nil"/>
              <w:bottom w:val="nil"/>
              <w:right w:val="single" w:sz="4" w:space="0" w:color="auto"/>
            </w:tcBorders>
          </w:tcPr>
          <w:p w14:paraId="2CE4D294"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tcBorders>
          </w:tcPr>
          <w:p w14:paraId="2CE4D295" w14:textId="77777777" w:rsidR="00E30DEB" w:rsidRPr="001219FD" w:rsidRDefault="00E30DEB" w:rsidP="007A7CF8">
            <w:pPr>
              <w:jc w:val="center"/>
              <w:rPr>
                <w:sz w:val="20"/>
                <w:szCs w:val="20"/>
              </w:rPr>
            </w:pPr>
          </w:p>
        </w:tc>
        <w:tc>
          <w:tcPr>
            <w:tcW w:w="1568" w:type="pct"/>
            <w:tcBorders>
              <w:top w:val="nil"/>
              <w:left w:val="nil"/>
              <w:bottom w:val="single" w:sz="4" w:space="0" w:color="auto"/>
              <w:right w:val="nil"/>
            </w:tcBorders>
            <w:vAlign w:val="center"/>
          </w:tcPr>
          <w:p w14:paraId="2CE4D296" w14:textId="0F680127" w:rsidR="00E30DEB" w:rsidRPr="001219FD" w:rsidRDefault="00D07A99" w:rsidP="001219FD">
            <w:pPr>
              <w:rPr>
                <w:sz w:val="20"/>
                <w:szCs w:val="20"/>
              </w:rPr>
            </w:pPr>
            <w:r>
              <w:rPr>
                <w:sz w:val="20"/>
                <w:szCs w:val="20"/>
              </w:rPr>
              <w:t>Adopción del protocolo</w:t>
            </w:r>
          </w:p>
        </w:tc>
        <w:tc>
          <w:tcPr>
            <w:tcW w:w="1075" w:type="pct"/>
            <w:tcBorders>
              <w:top w:val="nil"/>
              <w:left w:val="nil"/>
              <w:bottom w:val="single" w:sz="4" w:space="0" w:color="auto"/>
            </w:tcBorders>
            <w:vAlign w:val="center"/>
          </w:tcPr>
          <w:p w14:paraId="2CE4D297" w14:textId="6891A1C8" w:rsidR="00E30DEB" w:rsidRPr="00D07A99" w:rsidRDefault="00673B73" w:rsidP="001219FD">
            <w:pPr>
              <w:rPr>
                <w:sz w:val="20"/>
                <w:szCs w:val="20"/>
              </w:rPr>
            </w:pPr>
            <w:r w:rsidRPr="00D07A99">
              <w:rPr>
                <w:sz w:val="20"/>
                <w:szCs w:val="20"/>
              </w:rPr>
              <w:t>Jun</w:t>
            </w:r>
            <w:r w:rsidR="00D07A99" w:rsidRPr="00D07A99">
              <w:rPr>
                <w:sz w:val="20"/>
                <w:szCs w:val="20"/>
              </w:rPr>
              <w:t>io</w:t>
            </w:r>
            <w:r w:rsidRPr="00D07A99">
              <w:rPr>
                <w:sz w:val="20"/>
                <w:szCs w:val="20"/>
              </w:rPr>
              <w:t xml:space="preserve"> 2021</w:t>
            </w:r>
          </w:p>
        </w:tc>
      </w:tr>
      <w:tr w:rsidR="00626573" w:rsidRPr="00E2183B" w14:paraId="2CE4D29E" w14:textId="77777777" w:rsidTr="00BF6F9C">
        <w:trPr>
          <w:cantSplit/>
          <w:jc w:val="center"/>
        </w:trPr>
        <w:tc>
          <w:tcPr>
            <w:tcW w:w="1930" w:type="pct"/>
            <w:tcBorders>
              <w:top w:val="nil"/>
              <w:left w:val="single" w:sz="4" w:space="0" w:color="auto"/>
              <w:bottom w:val="nil"/>
              <w:right w:val="nil"/>
            </w:tcBorders>
          </w:tcPr>
          <w:p w14:paraId="2CE4D299" w14:textId="67BA7E9C" w:rsidR="00E30DEB" w:rsidRPr="00E30DEB" w:rsidRDefault="00E7575A" w:rsidP="00DB1B6B">
            <w:pPr>
              <w:rPr>
                <w:sz w:val="20"/>
                <w:szCs w:val="20"/>
              </w:rPr>
            </w:pPr>
            <w:r>
              <w:rPr>
                <w:sz w:val="20"/>
                <w:szCs w:val="20"/>
              </w:rPr>
              <w:t>Reciclaje de halocarbonos</w:t>
            </w:r>
          </w:p>
        </w:tc>
        <w:tc>
          <w:tcPr>
            <w:tcW w:w="285" w:type="pct"/>
            <w:tcBorders>
              <w:top w:val="nil"/>
              <w:left w:val="nil"/>
              <w:bottom w:val="nil"/>
              <w:right w:val="single" w:sz="4" w:space="0" w:color="auto"/>
            </w:tcBorders>
          </w:tcPr>
          <w:p w14:paraId="2CE4D29A"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right w:val="nil"/>
            </w:tcBorders>
          </w:tcPr>
          <w:p w14:paraId="2CE4D29B" w14:textId="77777777" w:rsidR="00E30DEB" w:rsidRPr="001219FD" w:rsidRDefault="00E30DEB" w:rsidP="007A7CF8">
            <w:pPr>
              <w:jc w:val="center"/>
              <w:rPr>
                <w:sz w:val="20"/>
                <w:szCs w:val="20"/>
              </w:rPr>
            </w:pPr>
          </w:p>
        </w:tc>
        <w:tc>
          <w:tcPr>
            <w:tcW w:w="2643" w:type="pct"/>
            <w:gridSpan w:val="2"/>
            <w:vMerge w:val="restart"/>
            <w:tcBorders>
              <w:top w:val="single" w:sz="4" w:space="0" w:color="auto"/>
              <w:left w:val="nil"/>
              <w:right w:val="nil"/>
            </w:tcBorders>
          </w:tcPr>
          <w:p w14:paraId="2CE4D29C" w14:textId="77777777" w:rsidR="00E30DEB" w:rsidRDefault="00E30DEB" w:rsidP="001219FD">
            <w:pPr>
              <w:rPr>
                <w:i/>
                <w:sz w:val="18"/>
                <w:szCs w:val="20"/>
              </w:rPr>
            </w:pPr>
          </w:p>
          <w:p w14:paraId="2CE4D29D" w14:textId="699B8D70" w:rsidR="00E30DEB" w:rsidRPr="00793F40" w:rsidRDefault="00E30DEB" w:rsidP="001219FD">
            <w:pPr>
              <w:rPr>
                <w:sz w:val="20"/>
                <w:szCs w:val="20"/>
                <w:lang w:val="es-MX"/>
              </w:rPr>
            </w:pPr>
            <w:r w:rsidRPr="00D40773">
              <w:rPr>
                <w:i/>
                <w:sz w:val="18"/>
                <w:szCs w:val="20"/>
                <w:lang w:val="es-MX"/>
              </w:rPr>
              <w:t>Not</w:t>
            </w:r>
            <w:r w:rsidR="00D07A99" w:rsidRPr="00D40773">
              <w:rPr>
                <w:i/>
                <w:sz w:val="18"/>
                <w:szCs w:val="20"/>
                <w:lang w:val="es-MX"/>
              </w:rPr>
              <w:t>a</w:t>
            </w:r>
            <w:r w:rsidRPr="00D40773">
              <w:rPr>
                <w:i/>
                <w:sz w:val="18"/>
                <w:szCs w:val="20"/>
                <w:lang w:val="es-MX"/>
              </w:rPr>
              <w:t>:</w:t>
            </w:r>
            <w:r w:rsidR="00D07A99" w:rsidRPr="00D40773">
              <w:rPr>
                <w:i/>
                <w:sz w:val="18"/>
                <w:szCs w:val="20"/>
                <w:lang w:val="es-MX"/>
              </w:rPr>
              <w:t xml:space="preserve"> La Reserva </w:t>
            </w:r>
            <w:r w:rsidR="00D40773" w:rsidRPr="00D40773">
              <w:rPr>
                <w:i/>
                <w:sz w:val="18"/>
                <w:szCs w:val="20"/>
                <w:lang w:val="es-MX"/>
              </w:rPr>
              <w:t>anticipa que el proyecto se alineará a los tiempos descritos arriba.</w:t>
            </w:r>
            <w:r w:rsidR="00D40773">
              <w:rPr>
                <w:i/>
                <w:sz w:val="18"/>
                <w:szCs w:val="20"/>
                <w:lang w:val="es-MX"/>
              </w:rPr>
              <w:t xml:space="preserve"> </w:t>
            </w:r>
            <w:r w:rsidR="00D40773" w:rsidRPr="008F45BB">
              <w:rPr>
                <w:i/>
                <w:sz w:val="18"/>
                <w:szCs w:val="20"/>
                <w:lang w:val="es-MX"/>
              </w:rPr>
              <w:t xml:space="preserve">No obstante, </w:t>
            </w:r>
            <w:r w:rsidR="008F45BB" w:rsidRPr="008F45BB">
              <w:rPr>
                <w:i/>
                <w:sz w:val="18"/>
                <w:szCs w:val="20"/>
                <w:lang w:val="es-MX"/>
              </w:rPr>
              <w:t>los tiempos pueden cambiar debido a cambios en la</w:t>
            </w:r>
            <w:r w:rsidR="008F45BB">
              <w:rPr>
                <w:i/>
                <w:sz w:val="18"/>
                <w:szCs w:val="20"/>
                <w:lang w:val="es-MX"/>
              </w:rPr>
              <w:t xml:space="preserve">s prioridades de desarrollo de los protocolos según los </w:t>
            </w:r>
            <w:r w:rsidR="00403FE1">
              <w:rPr>
                <w:i/>
                <w:sz w:val="18"/>
                <w:szCs w:val="20"/>
                <w:lang w:val="es-MX"/>
              </w:rPr>
              <w:t xml:space="preserve">resultados del proceso de desarrollo y el proceso de consulta pública. </w:t>
            </w:r>
            <w:r w:rsidRPr="008F45BB">
              <w:rPr>
                <w:i/>
                <w:sz w:val="18"/>
                <w:szCs w:val="20"/>
                <w:lang w:val="es-MX"/>
              </w:rPr>
              <w:t xml:space="preserve"> </w:t>
            </w:r>
          </w:p>
        </w:tc>
      </w:tr>
      <w:tr w:rsidR="00626573" w:rsidRPr="00140D8C" w14:paraId="2CE4D2A3" w14:textId="77777777" w:rsidTr="00BF6F9C">
        <w:trPr>
          <w:cantSplit/>
          <w:jc w:val="center"/>
        </w:trPr>
        <w:tc>
          <w:tcPr>
            <w:tcW w:w="1930" w:type="pct"/>
            <w:tcBorders>
              <w:top w:val="nil"/>
              <w:left w:val="single" w:sz="4" w:space="0" w:color="auto"/>
              <w:bottom w:val="nil"/>
              <w:right w:val="nil"/>
            </w:tcBorders>
          </w:tcPr>
          <w:p w14:paraId="2CE4D29F" w14:textId="6FC31C05" w:rsidR="00E30DEB" w:rsidRPr="00E30DEB" w:rsidRDefault="00E7575A" w:rsidP="00DB1B6B">
            <w:pPr>
              <w:rPr>
                <w:sz w:val="20"/>
                <w:szCs w:val="20"/>
              </w:rPr>
            </w:pPr>
            <w:proofErr w:type="spellStart"/>
            <w:r>
              <w:rPr>
                <w:sz w:val="20"/>
                <w:szCs w:val="20"/>
              </w:rPr>
              <w:t>Destrucción</w:t>
            </w:r>
            <w:proofErr w:type="spellEnd"/>
            <w:r>
              <w:rPr>
                <w:sz w:val="20"/>
                <w:szCs w:val="20"/>
              </w:rPr>
              <w:t xml:space="preserve"> de </w:t>
            </w:r>
            <w:proofErr w:type="spellStart"/>
            <w:r>
              <w:rPr>
                <w:sz w:val="20"/>
                <w:szCs w:val="20"/>
              </w:rPr>
              <w:t>halocarbonos</w:t>
            </w:r>
            <w:proofErr w:type="spellEnd"/>
          </w:p>
        </w:tc>
        <w:tc>
          <w:tcPr>
            <w:tcW w:w="285" w:type="pct"/>
            <w:tcBorders>
              <w:top w:val="nil"/>
              <w:left w:val="nil"/>
              <w:bottom w:val="nil"/>
              <w:right w:val="single" w:sz="4" w:space="0" w:color="auto"/>
            </w:tcBorders>
          </w:tcPr>
          <w:p w14:paraId="2CE4D2A0"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right w:val="nil"/>
            </w:tcBorders>
          </w:tcPr>
          <w:p w14:paraId="2CE4D2A1" w14:textId="77777777" w:rsidR="00E30DEB" w:rsidRPr="001219FD" w:rsidRDefault="00E30DEB" w:rsidP="007A7CF8">
            <w:pPr>
              <w:jc w:val="center"/>
              <w:rPr>
                <w:sz w:val="20"/>
                <w:szCs w:val="20"/>
              </w:rPr>
            </w:pPr>
          </w:p>
        </w:tc>
        <w:tc>
          <w:tcPr>
            <w:tcW w:w="2643" w:type="pct"/>
            <w:gridSpan w:val="2"/>
            <w:vMerge/>
            <w:tcBorders>
              <w:left w:val="nil"/>
              <w:right w:val="nil"/>
            </w:tcBorders>
            <w:vAlign w:val="center"/>
          </w:tcPr>
          <w:p w14:paraId="2CE4D2A2" w14:textId="77777777" w:rsidR="00E30DEB" w:rsidRPr="001219FD" w:rsidRDefault="00E30DEB" w:rsidP="001219FD">
            <w:pPr>
              <w:jc w:val="right"/>
              <w:rPr>
                <w:sz w:val="20"/>
                <w:szCs w:val="20"/>
              </w:rPr>
            </w:pPr>
          </w:p>
        </w:tc>
      </w:tr>
      <w:tr w:rsidR="00626573" w:rsidRPr="00140D8C" w14:paraId="2CE4D2A8" w14:textId="77777777" w:rsidTr="00BF6F9C">
        <w:trPr>
          <w:cantSplit/>
          <w:jc w:val="center"/>
        </w:trPr>
        <w:tc>
          <w:tcPr>
            <w:tcW w:w="1930" w:type="pct"/>
            <w:tcBorders>
              <w:top w:val="nil"/>
              <w:left w:val="single" w:sz="4" w:space="0" w:color="auto"/>
              <w:bottom w:val="nil"/>
              <w:right w:val="nil"/>
            </w:tcBorders>
          </w:tcPr>
          <w:p w14:paraId="2CE4D2A4" w14:textId="7B4191B4" w:rsidR="00E30DEB" w:rsidRPr="00566A1C" w:rsidRDefault="00E7575A" w:rsidP="00DB1B6B">
            <w:pPr>
              <w:rPr>
                <w:sz w:val="20"/>
                <w:szCs w:val="20"/>
                <w:u w:val="single"/>
                <w:lang w:val="es-MX"/>
              </w:rPr>
            </w:pPr>
            <w:r w:rsidRPr="00566A1C">
              <w:rPr>
                <w:sz w:val="20"/>
                <w:szCs w:val="20"/>
                <w:lang w:val="es-MX"/>
              </w:rPr>
              <w:t xml:space="preserve">Protocolos </w:t>
            </w:r>
            <w:r w:rsidR="00D07A99" w:rsidRPr="00566A1C">
              <w:rPr>
                <w:sz w:val="20"/>
                <w:szCs w:val="20"/>
                <w:lang w:val="es-MX"/>
              </w:rPr>
              <w:t xml:space="preserve">SAO </w:t>
            </w:r>
            <w:r w:rsidRPr="00566A1C">
              <w:rPr>
                <w:sz w:val="20"/>
                <w:szCs w:val="20"/>
                <w:lang w:val="es-MX"/>
              </w:rPr>
              <w:t>E</w:t>
            </w:r>
            <w:r w:rsidR="00C233AF" w:rsidRPr="00566A1C">
              <w:rPr>
                <w:sz w:val="20"/>
                <w:szCs w:val="20"/>
                <w:lang w:val="es-MX"/>
              </w:rPr>
              <w:t>.</w:t>
            </w:r>
            <w:r w:rsidRPr="00566A1C">
              <w:rPr>
                <w:sz w:val="20"/>
                <w:szCs w:val="20"/>
                <w:lang w:val="es-MX"/>
              </w:rPr>
              <w:t>U.A.</w:t>
            </w:r>
            <w:r w:rsidR="00B708FE" w:rsidRPr="00566A1C">
              <w:rPr>
                <w:sz w:val="20"/>
                <w:szCs w:val="20"/>
                <w:lang w:val="es-MX"/>
              </w:rPr>
              <w:t xml:space="preserve">, </w:t>
            </w:r>
            <w:r w:rsidR="00C233AF" w:rsidRPr="00566A1C">
              <w:rPr>
                <w:sz w:val="20"/>
                <w:szCs w:val="20"/>
                <w:lang w:val="es-MX"/>
              </w:rPr>
              <w:t>A5</w:t>
            </w:r>
            <w:r w:rsidR="00B708FE" w:rsidRPr="00566A1C">
              <w:rPr>
                <w:sz w:val="20"/>
                <w:szCs w:val="20"/>
                <w:lang w:val="es-MX"/>
              </w:rPr>
              <w:t xml:space="preserve">, </w:t>
            </w:r>
            <w:r w:rsidR="00BF6F9C" w:rsidRPr="00566A1C">
              <w:rPr>
                <w:sz w:val="20"/>
                <w:szCs w:val="20"/>
                <w:lang w:val="es-MX"/>
              </w:rPr>
              <w:t>o MX</w:t>
            </w:r>
            <w:r w:rsidR="00C233AF" w:rsidRPr="00566A1C">
              <w:rPr>
                <w:sz w:val="20"/>
                <w:szCs w:val="20"/>
                <w:lang w:val="es-MX"/>
              </w:rPr>
              <w:t xml:space="preserve"> </w:t>
            </w:r>
          </w:p>
        </w:tc>
        <w:tc>
          <w:tcPr>
            <w:tcW w:w="285" w:type="pct"/>
            <w:tcBorders>
              <w:top w:val="nil"/>
              <w:left w:val="nil"/>
              <w:bottom w:val="nil"/>
              <w:right w:val="single" w:sz="4" w:space="0" w:color="auto"/>
            </w:tcBorders>
          </w:tcPr>
          <w:p w14:paraId="2CE4D2A5"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right w:val="nil"/>
            </w:tcBorders>
          </w:tcPr>
          <w:p w14:paraId="2CE4D2A6" w14:textId="77777777" w:rsidR="00E30DEB" w:rsidRPr="001219FD" w:rsidRDefault="00E30DEB" w:rsidP="007A7CF8">
            <w:pPr>
              <w:jc w:val="center"/>
              <w:rPr>
                <w:sz w:val="20"/>
                <w:szCs w:val="20"/>
              </w:rPr>
            </w:pPr>
          </w:p>
        </w:tc>
        <w:tc>
          <w:tcPr>
            <w:tcW w:w="2643" w:type="pct"/>
            <w:gridSpan w:val="2"/>
            <w:vMerge/>
            <w:tcBorders>
              <w:left w:val="nil"/>
              <w:right w:val="nil"/>
            </w:tcBorders>
            <w:vAlign w:val="center"/>
          </w:tcPr>
          <w:p w14:paraId="2CE4D2A7" w14:textId="77777777" w:rsidR="00E30DEB" w:rsidRPr="001219FD" w:rsidRDefault="00E30DEB" w:rsidP="001219FD">
            <w:pPr>
              <w:jc w:val="right"/>
              <w:rPr>
                <w:sz w:val="20"/>
                <w:szCs w:val="20"/>
              </w:rPr>
            </w:pPr>
          </w:p>
        </w:tc>
      </w:tr>
      <w:tr w:rsidR="00626573" w:rsidRPr="00140D8C" w14:paraId="2CE4D2AD" w14:textId="77777777" w:rsidTr="00BF6F9C">
        <w:trPr>
          <w:cantSplit/>
          <w:jc w:val="center"/>
        </w:trPr>
        <w:tc>
          <w:tcPr>
            <w:tcW w:w="1930" w:type="pct"/>
            <w:tcBorders>
              <w:top w:val="nil"/>
              <w:left w:val="single" w:sz="4" w:space="0" w:color="auto"/>
              <w:bottom w:val="nil"/>
              <w:right w:val="nil"/>
            </w:tcBorders>
          </w:tcPr>
          <w:p w14:paraId="2CE4D2A9" w14:textId="313F8E19" w:rsidR="00E30DEB" w:rsidRPr="001219FD" w:rsidRDefault="00D07A99" w:rsidP="00DB1B6B">
            <w:pPr>
              <w:rPr>
                <w:sz w:val="20"/>
                <w:szCs w:val="20"/>
                <w:u w:val="single"/>
              </w:rPr>
            </w:pPr>
            <w:r>
              <w:rPr>
                <w:sz w:val="20"/>
                <w:szCs w:val="20"/>
              </w:rPr>
              <w:t>Otro</w:t>
            </w:r>
            <w:r w:rsidR="00E30DEB" w:rsidRPr="001219FD">
              <w:rPr>
                <w:sz w:val="20"/>
                <w:szCs w:val="20"/>
              </w:rPr>
              <w:t xml:space="preserve"> (</w:t>
            </w:r>
            <w:r>
              <w:rPr>
                <w:sz w:val="20"/>
                <w:szCs w:val="20"/>
              </w:rPr>
              <w:t>favor de explicar</w:t>
            </w:r>
            <w:r w:rsidR="00E30DEB" w:rsidRPr="001219FD">
              <w:rPr>
                <w:sz w:val="20"/>
                <w:szCs w:val="20"/>
              </w:rPr>
              <w:t>)</w:t>
            </w:r>
          </w:p>
        </w:tc>
        <w:tc>
          <w:tcPr>
            <w:tcW w:w="285" w:type="pct"/>
            <w:tcBorders>
              <w:top w:val="nil"/>
              <w:left w:val="nil"/>
              <w:bottom w:val="nil"/>
              <w:right w:val="single" w:sz="4" w:space="0" w:color="auto"/>
            </w:tcBorders>
          </w:tcPr>
          <w:p w14:paraId="2CE4D2AA" w14:textId="77777777" w:rsidR="00E30DEB" w:rsidRPr="001219FD" w:rsidRDefault="00E30DEB" w:rsidP="00DB1B6B">
            <w:pPr>
              <w:jc w:val="center"/>
              <w:rPr>
                <w:sz w:val="20"/>
                <w:szCs w:val="20"/>
                <w:u w:val="single"/>
              </w:rPr>
            </w:pPr>
            <w:r w:rsidRPr="001219FD">
              <w:rPr>
                <w:sz w:val="20"/>
                <w:szCs w:val="20"/>
              </w:rPr>
              <w:fldChar w:fldCharType="begin">
                <w:ffData>
                  <w:name w:val="check7"/>
                  <w:enabled/>
                  <w:calcOnExit w:val="0"/>
                  <w:checkBox>
                    <w:sizeAuto/>
                    <w:default w:val="0"/>
                  </w:checkBox>
                </w:ffData>
              </w:fldChar>
            </w:r>
            <w:r w:rsidRPr="001219FD">
              <w:rPr>
                <w:sz w:val="20"/>
                <w:szCs w:val="20"/>
              </w:rPr>
              <w:instrText xml:space="preserve"> FORMCHECKBOX </w:instrText>
            </w:r>
            <w:r w:rsidR="000D6902">
              <w:rPr>
                <w:sz w:val="20"/>
                <w:szCs w:val="20"/>
              </w:rPr>
            </w:r>
            <w:r w:rsidR="000D6902">
              <w:rPr>
                <w:sz w:val="20"/>
                <w:szCs w:val="20"/>
              </w:rPr>
              <w:fldChar w:fldCharType="separate"/>
            </w:r>
            <w:r w:rsidRPr="001219FD">
              <w:rPr>
                <w:sz w:val="20"/>
                <w:szCs w:val="20"/>
              </w:rPr>
              <w:fldChar w:fldCharType="end"/>
            </w:r>
          </w:p>
        </w:tc>
        <w:tc>
          <w:tcPr>
            <w:tcW w:w="142" w:type="pct"/>
            <w:tcBorders>
              <w:top w:val="nil"/>
              <w:left w:val="single" w:sz="4" w:space="0" w:color="auto"/>
              <w:bottom w:val="nil"/>
              <w:right w:val="nil"/>
            </w:tcBorders>
          </w:tcPr>
          <w:p w14:paraId="2CE4D2AB" w14:textId="77777777" w:rsidR="00E30DEB" w:rsidRPr="001219FD" w:rsidRDefault="00E30DEB" w:rsidP="007A7CF8">
            <w:pPr>
              <w:jc w:val="center"/>
              <w:rPr>
                <w:sz w:val="20"/>
                <w:szCs w:val="20"/>
              </w:rPr>
            </w:pPr>
          </w:p>
        </w:tc>
        <w:tc>
          <w:tcPr>
            <w:tcW w:w="2643" w:type="pct"/>
            <w:gridSpan w:val="2"/>
            <w:vMerge/>
            <w:tcBorders>
              <w:left w:val="nil"/>
              <w:right w:val="nil"/>
            </w:tcBorders>
            <w:vAlign w:val="center"/>
          </w:tcPr>
          <w:p w14:paraId="2CE4D2AC" w14:textId="77777777" w:rsidR="00E30DEB" w:rsidRPr="001219FD" w:rsidRDefault="00E30DEB" w:rsidP="001219FD">
            <w:pPr>
              <w:jc w:val="right"/>
              <w:rPr>
                <w:sz w:val="20"/>
                <w:szCs w:val="20"/>
              </w:rPr>
            </w:pPr>
          </w:p>
        </w:tc>
      </w:tr>
      <w:tr w:rsidR="00626573" w:rsidRPr="00140D8C" w14:paraId="2CE4D2B2" w14:textId="77777777" w:rsidTr="00BF6F9C">
        <w:trPr>
          <w:cantSplit/>
          <w:jc w:val="center"/>
        </w:trPr>
        <w:tc>
          <w:tcPr>
            <w:tcW w:w="1930" w:type="pct"/>
            <w:tcBorders>
              <w:top w:val="nil"/>
              <w:left w:val="single" w:sz="4" w:space="0" w:color="auto"/>
              <w:bottom w:val="single" w:sz="4" w:space="0" w:color="auto"/>
              <w:right w:val="nil"/>
            </w:tcBorders>
          </w:tcPr>
          <w:p w14:paraId="2CE4D2AE" w14:textId="77777777" w:rsidR="00E30DEB" w:rsidRPr="001219FD" w:rsidRDefault="00E30DEB" w:rsidP="00DB1B6B">
            <w:pPr>
              <w:rPr>
                <w:sz w:val="20"/>
                <w:szCs w:val="20"/>
                <w:u w:val="single"/>
              </w:rPr>
            </w:pPr>
            <w:r w:rsidRPr="001219FD">
              <w:rPr>
                <w:sz w:val="20"/>
                <w:szCs w:val="20"/>
              </w:rPr>
              <w:fldChar w:fldCharType="begin">
                <w:ffData>
                  <w:name w:val="Text13"/>
                  <w:enabled/>
                  <w:calcOnExit w:val="0"/>
                  <w:textInput/>
                </w:ffData>
              </w:fldChar>
            </w:r>
            <w:r w:rsidRPr="001219FD">
              <w:rPr>
                <w:sz w:val="20"/>
                <w:szCs w:val="20"/>
              </w:rPr>
              <w:instrText xml:space="preserve"> FORMTEXT </w:instrText>
            </w:r>
            <w:r w:rsidRPr="001219FD">
              <w:rPr>
                <w:sz w:val="20"/>
                <w:szCs w:val="20"/>
              </w:rPr>
            </w:r>
            <w:r w:rsidRPr="001219FD">
              <w:rPr>
                <w:sz w:val="20"/>
                <w:szCs w:val="20"/>
              </w:rPr>
              <w:fldChar w:fldCharType="separate"/>
            </w:r>
            <w:r w:rsidRPr="001219FD">
              <w:rPr>
                <w:noProof/>
                <w:sz w:val="20"/>
                <w:szCs w:val="20"/>
              </w:rPr>
              <w:t> </w:t>
            </w:r>
            <w:r w:rsidRPr="001219FD">
              <w:rPr>
                <w:noProof/>
                <w:sz w:val="20"/>
                <w:szCs w:val="20"/>
              </w:rPr>
              <w:t> </w:t>
            </w:r>
            <w:r w:rsidRPr="001219FD">
              <w:rPr>
                <w:noProof/>
                <w:sz w:val="20"/>
                <w:szCs w:val="20"/>
              </w:rPr>
              <w:t> </w:t>
            </w:r>
            <w:r w:rsidRPr="001219FD">
              <w:rPr>
                <w:noProof/>
                <w:sz w:val="20"/>
                <w:szCs w:val="20"/>
              </w:rPr>
              <w:t> </w:t>
            </w:r>
            <w:r w:rsidRPr="001219FD">
              <w:rPr>
                <w:noProof/>
                <w:sz w:val="20"/>
                <w:szCs w:val="20"/>
              </w:rPr>
              <w:t> </w:t>
            </w:r>
            <w:r w:rsidRPr="001219FD">
              <w:rPr>
                <w:sz w:val="20"/>
                <w:szCs w:val="20"/>
              </w:rPr>
              <w:fldChar w:fldCharType="end"/>
            </w:r>
          </w:p>
        </w:tc>
        <w:tc>
          <w:tcPr>
            <w:tcW w:w="285" w:type="pct"/>
            <w:tcBorders>
              <w:top w:val="nil"/>
              <w:left w:val="nil"/>
              <w:bottom w:val="single" w:sz="4" w:space="0" w:color="auto"/>
              <w:right w:val="single" w:sz="4" w:space="0" w:color="auto"/>
            </w:tcBorders>
            <w:vAlign w:val="center"/>
          </w:tcPr>
          <w:p w14:paraId="2CE4D2AF" w14:textId="77777777" w:rsidR="00E30DEB" w:rsidRPr="001219FD" w:rsidRDefault="00E30DEB" w:rsidP="00DB1B6B">
            <w:pPr>
              <w:jc w:val="center"/>
              <w:rPr>
                <w:sz w:val="20"/>
                <w:szCs w:val="20"/>
                <w:u w:val="single"/>
              </w:rPr>
            </w:pPr>
          </w:p>
        </w:tc>
        <w:tc>
          <w:tcPr>
            <w:tcW w:w="142" w:type="pct"/>
            <w:tcBorders>
              <w:top w:val="nil"/>
              <w:left w:val="single" w:sz="4" w:space="0" w:color="auto"/>
              <w:bottom w:val="nil"/>
              <w:right w:val="nil"/>
            </w:tcBorders>
          </w:tcPr>
          <w:p w14:paraId="2CE4D2B0" w14:textId="77777777" w:rsidR="00E30DEB" w:rsidRPr="001219FD" w:rsidRDefault="00E30DEB" w:rsidP="007A7CF8">
            <w:pPr>
              <w:jc w:val="center"/>
              <w:rPr>
                <w:sz w:val="20"/>
                <w:szCs w:val="20"/>
              </w:rPr>
            </w:pPr>
          </w:p>
        </w:tc>
        <w:tc>
          <w:tcPr>
            <w:tcW w:w="2643" w:type="pct"/>
            <w:gridSpan w:val="2"/>
            <w:vMerge/>
            <w:tcBorders>
              <w:left w:val="nil"/>
              <w:right w:val="nil"/>
            </w:tcBorders>
            <w:vAlign w:val="center"/>
          </w:tcPr>
          <w:p w14:paraId="2CE4D2B1" w14:textId="77777777" w:rsidR="00E30DEB" w:rsidRPr="001219FD" w:rsidRDefault="00E30DEB" w:rsidP="001219FD">
            <w:pPr>
              <w:jc w:val="right"/>
              <w:rPr>
                <w:sz w:val="20"/>
                <w:szCs w:val="20"/>
              </w:rPr>
            </w:pPr>
          </w:p>
        </w:tc>
      </w:tr>
    </w:tbl>
    <w:p w14:paraId="2CE4D2B3" w14:textId="77777777" w:rsidR="00DD0F0E" w:rsidRPr="00140D8C" w:rsidRDefault="00DD0F0E" w:rsidP="00C42F75"/>
    <w:p w14:paraId="2CE4D2B4" w14:textId="1F41DCB4" w:rsidR="00B462EB" w:rsidRPr="00140D8C" w:rsidRDefault="00403FE1" w:rsidP="00C42F75">
      <w:r w:rsidRPr="00171421">
        <w:rPr>
          <w:lang w:val="es-MX"/>
        </w:rPr>
        <w:t xml:space="preserve">De forma breve, justifique por qué </w:t>
      </w:r>
      <w:r w:rsidR="00171421" w:rsidRPr="00171421">
        <w:rPr>
          <w:lang w:val="es-MX"/>
        </w:rPr>
        <w:t xml:space="preserve">usted debe formar parte del grupo de trabajo y cómo se beneficiará el proceso con su participación. </w:t>
      </w:r>
      <w:r w:rsidR="00171421" w:rsidRPr="00171421">
        <w:t>Fa</w:t>
      </w:r>
      <w:r w:rsidR="00171421">
        <w:t xml:space="preserve">vor de incluir informacion sobre su experiencia relevante. </w:t>
      </w:r>
    </w:p>
    <w:bookmarkStart w:id="7" w:name="Text10"/>
    <w:p w14:paraId="2CE4D2B5" w14:textId="77777777" w:rsidR="00B462EB" w:rsidRPr="00140D8C" w:rsidRDefault="00B462EB" w:rsidP="00C42F75">
      <w:r w:rsidRPr="00140D8C">
        <w:fldChar w:fldCharType="begin">
          <w:ffData>
            <w:name w:val="Text10"/>
            <w:enabled/>
            <w:calcOnExit w:val="0"/>
            <w:textInput/>
          </w:ffData>
        </w:fldChar>
      </w:r>
      <w:r w:rsidRPr="00140D8C">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bookmarkEnd w:id="7"/>
    </w:p>
    <w:p w14:paraId="2CE4D2B6" w14:textId="77777777" w:rsidR="00B462EB" w:rsidRPr="00140D8C" w:rsidRDefault="00B462EB" w:rsidP="00C42F75"/>
    <w:p w14:paraId="2CE4D2B7" w14:textId="6833BBDB" w:rsidR="00B462EB" w:rsidRPr="00793F40" w:rsidRDefault="00171421" w:rsidP="00C42F75">
      <w:pPr>
        <w:rPr>
          <w:lang w:val="es-MX"/>
        </w:rPr>
      </w:pPr>
      <w:r w:rsidRPr="00171421">
        <w:rPr>
          <w:lang w:val="es-MX"/>
        </w:rPr>
        <w:t>Explique su nivel de experiencia con la reclamación, el reciclaje y la destrucción de halocarbonos resaltando su trabajo en</w:t>
      </w:r>
      <w:r>
        <w:rPr>
          <w:lang w:val="es-MX"/>
        </w:rPr>
        <w:t xml:space="preserve"> México. </w:t>
      </w:r>
      <w:bookmarkStart w:id="8" w:name="Text11"/>
    </w:p>
    <w:p w14:paraId="2CE4D2B8" w14:textId="77777777" w:rsidR="00B53E24" w:rsidRPr="00140D8C" w:rsidRDefault="00B462EB" w:rsidP="00C42F75">
      <w:r w:rsidRPr="00140D8C">
        <w:fldChar w:fldCharType="begin">
          <w:ffData>
            <w:name w:val="Text11"/>
            <w:enabled/>
            <w:calcOnExit w:val="0"/>
            <w:textInput/>
          </w:ffData>
        </w:fldChar>
      </w:r>
      <w:r w:rsidRPr="00140D8C">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bookmarkEnd w:id="8"/>
    </w:p>
    <w:p w14:paraId="2CE4D2B9" w14:textId="77777777" w:rsidR="002C12B4" w:rsidRPr="00140D8C" w:rsidRDefault="002C12B4" w:rsidP="00C42F75"/>
    <w:p w14:paraId="2CE4D2BA" w14:textId="35AA9AC2" w:rsidR="00B53E24" w:rsidRPr="00DE6B63" w:rsidRDefault="00171421" w:rsidP="00C42F75">
      <w:pPr>
        <w:rPr>
          <w:lang w:val="es-MX"/>
        </w:rPr>
      </w:pPr>
      <w:r w:rsidRPr="00DE6B63">
        <w:rPr>
          <w:lang w:val="es-MX"/>
        </w:rPr>
        <w:t>Explique su nivel de experiencia con</w:t>
      </w:r>
      <w:r w:rsidR="004A5581" w:rsidRPr="00DE6B63">
        <w:rPr>
          <w:lang w:val="es-MX"/>
        </w:rPr>
        <w:t xml:space="preserve"> contabilidad de GEI y proyectos de destrucción de halocarbonos en México, Estados Unidos y/o pa</w:t>
      </w:r>
      <w:r w:rsidR="00AE24C2">
        <w:rPr>
          <w:lang w:val="es-MX"/>
        </w:rPr>
        <w:t>í</w:t>
      </w:r>
      <w:r w:rsidR="004A5581" w:rsidRPr="00DE6B63">
        <w:rPr>
          <w:lang w:val="es-MX"/>
        </w:rPr>
        <w:t>ses de</w:t>
      </w:r>
      <w:r w:rsidR="00DE6B63" w:rsidRPr="00DE6B63">
        <w:rPr>
          <w:lang w:val="es-MX"/>
        </w:rPr>
        <w:t>l Artícu</w:t>
      </w:r>
      <w:r w:rsidR="00DE6B63">
        <w:rPr>
          <w:lang w:val="es-MX"/>
        </w:rPr>
        <w:t xml:space="preserve">lo 5. </w:t>
      </w:r>
      <w:r w:rsidR="00DE6B63" w:rsidRPr="00DE6B63">
        <w:rPr>
          <w:lang w:val="es-MX"/>
        </w:rPr>
        <w:t>Si no cuenta con experiencia específica a México, favor de describ</w:t>
      </w:r>
      <w:r w:rsidR="00DE6B63">
        <w:rPr>
          <w:lang w:val="es-MX"/>
        </w:rPr>
        <w:t>i</w:t>
      </w:r>
      <w:r w:rsidR="00DE6B63" w:rsidRPr="00DE6B63">
        <w:rPr>
          <w:lang w:val="es-MX"/>
        </w:rPr>
        <w:t>r por qué su participación e</w:t>
      </w:r>
      <w:r w:rsidR="00DE6B63">
        <w:rPr>
          <w:lang w:val="es-MX"/>
        </w:rPr>
        <w:t xml:space="preserve">n el grupo de trabajo beneficiaría al proceso. </w:t>
      </w:r>
    </w:p>
    <w:p w14:paraId="2CE4D2BB" w14:textId="77777777" w:rsidR="00B462EB" w:rsidRPr="00140D8C" w:rsidRDefault="00B53E24" w:rsidP="00C42F75">
      <w:r w:rsidRPr="00140D8C">
        <w:fldChar w:fldCharType="begin">
          <w:ffData>
            <w:name w:val="Text12"/>
            <w:enabled/>
            <w:calcOnExit w:val="0"/>
            <w:textInput/>
          </w:ffData>
        </w:fldChar>
      </w:r>
      <w:r w:rsidRPr="00140D8C">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p>
    <w:p w14:paraId="2CE4D2BC" w14:textId="77777777" w:rsidR="002C12B4" w:rsidRDefault="002C12B4" w:rsidP="00C42F75"/>
    <w:p w14:paraId="2CE4D2BD" w14:textId="342EE9B7" w:rsidR="00B462EB" w:rsidRPr="00356E82" w:rsidRDefault="00AE24C2" w:rsidP="00C42F75">
      <w:pPr>
        <w:rPr>
          <w:lang w:val="es-MX"/>
        </w:rPr>
      </w:pPr>
      <w:r>
        <w:rPr>
          <w:lang w:val="es-MX"/>
        </w:rPr>
        <w:t>¿</w:t>
      </w:r>
      <w:r w:rsidR="00356E82" w:rsidRPr="00356E82">
        <w:rPr>
          <w:lang w:val="es-MX"/>
        </w:rPr>
        <w:t>Cuantas horas por semana podría comprometer a este trabajo desde</w:t>
      </w:r>
      <w:r w:rsidR="00356E82">
        <w:rPr>
          <w:lang w:val="es-MX"/>
        </w:rPr>
        <w:t xml:space="preserve"> febrero a mayo 2021</w:t>
      </w:r>
      <w:r w:rsidR="00B462EB" w:rsidRPr="00356E82">
        <w:rPr>
          <w:lang w:val="es-MX"/>
        </w:rPr>
        <w:t xml:space="preserve">? </w:t>
      </w:r>
      <w:r w:rsidR="002E7404">
        <w:rPr>
          <w:lang w:val="es-MX"/>
        </w:rPr>
        <w:t>Esto es un promedio, no será necesario invertir tiempo todas las semanas.</w:t>
      </w:r>
    </w:p>
    <w:bookmarkStart w:id="9" w:name="Text9"/>
    <w:p w14:paraId="2CE4D2BE" w14:textId="70A78F32" w:rsidR="00243F13" w:rsidRPr="00800498" w:rsidRDefault="00B462EB" w:rsidP="00DD0F0E">
      <w:pPr>
        <w:rPr>
          <w:lang w:val="es-MX"/>
        </w:rPr>
      </w:pPr>
      <w:r w:rsidRPr="00140D8C">
        <w:fldChar w:fldCharType="begin">
          <w:ffData>
            <w:name w:val="Text9"/>
            <w:enabled/>
            <w:calcOnExit w:val="0"/>
            <w:textInput/>
          </w:ffData>
        </w:fldChar>
      </w:r>
      <w:r w:rsidRPr="00800498">
        <w:rPr>
          <w:lang w:val="es-MX"/>
        </w:rPr>
        <w:instrText xml:space="preserve"> FORMTEXT </w:instrText>
      </w:r>
      <w:r w:rsidRPr="00140D8C">
        <w:fldChar w:fldCharType="separate"/>
      </w:r>
      <w:r w:rsidRPr="00140D8C">
        <w:rPr>
          <w:noProof/>
        </w:rPr>
        <w:t> </w:t>
      </w:r>
      <w:r w:rsidRPr="00140D8C">
        <w:rPr>
          <w:noProof/>
        </w:rPr>
        <w:t> </w:t>
      </w:r>
      <w:r w:rsidRPr="00140D8C">
        <w:rPr>
          <w:noProof/>
        </w:rPr>
        <w:t> </w:t>
      </w:r>
      <w:r w:rsidRPr="00140D8C">
        <w:rPr>
          <w:noProof/>
        </w:rPr>
        <w:t> </w:t>
      </w:r>
      <w:r w:rsidRPr="00140D8C">
        <w:rPr>
          <w:noProof/>
        </w:rPr>
        <w:t> </w:t>
      </w:r>
      <w:r w:rsidRPr="00140D8C">
        <w:fldChar w:fldCharType="end"/>
      </w:r>
      <w:bookmarkEnd w:id="9"/>
      <w:r w:rsidRPr="00800498">
        <w:rPr>
          <w:lang w:val="es-MX"/>
        </w:rPr>
        <w:t xml:space="preserve"> </w:t>
      </w:r>
      <w:r w:rsidR="00356E82" w:rsidRPr="00800498">
        <w:rPr>
          <w:lang w:val="es-MX"/>
        </w:rPr>
        <w:t>horas/semana</w:t>
      </w:r>
    </w:p>
    <w:p w14:paraId="2CE4D2BF" w14:textId="77777777" w:rsidR="00090E72" w:rsidRPr="00800498" w:rsidRDefault="00090E72" w:rsidP="00DD0F0E">
      <w:pPr>
        <w:rPr>
          <w:lang w:val="es-MX"/>
        </w:rPr>
      </w:pPr>
    </w:p>
    <w:p w14:paraId="2CE4D2C0" w14:textId="77777777" w:rsidR="00B96DE5" w:rsidRPr="00800498" w:rsidRDefault="00B96DE5" w:rsidP="00DD0F0E">
      <w:pPr>
        <w:rPr>
          <w:lang w:val="es-MX"/>
        </w:rPr>
      </w:pPr>
    </w:p>
    <w:p w14:paraId="2CE4D2C3" w14:textId="4552E3A8" w:rsidR="00B96DE5" w:rsidRPr="00800498" w:rsidRDefault="00356E82" w:rsidP="00F76EB6">
      <w:pPr>
        <w:keepNext/>
        <w:spacing w:after="120"/>
        <w:rPr>
          <w:lang w:val="es-MX"/>
        </w:rPr>
      </w:pPr>
      <w:r w:rsidRPr="00800498">
        <w:rPr>
          <w:lang w:val="es-MX"/>
        </w:rPr>
        <w:lastRenderedPageBreak/>
        <w:t xml:space="preserve">Favor de seleccionar su nivel de </w:t>
      </w:r>
      <w:r w:rsidR="00800498" w:rsidRPr="00800498">
        <w:rPr>
          <w:lang w:val="es-MX"/>
        </w:rPr>
        <w:t>manejo de los siguientes idioma</w:t>
      </w:r>
      <w:r w:rsidR="00800498">
        <w:rPr>
          <w:lang w:val="es-MX"/>
        </w:rPr>
        <w:t>s</w:t>
      </w:r>
      <w:r w:rsidR="00B96DE5" w:rsidRPr="00800498">
        <w:rPr>
          <w:lang w:val="es-MX"/>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700"/>
      </w:tblGrid>
      <w:tr w:rsidR="00B96DE5" w:rsidRPr="00F76EB6" w14:paraId="2CE4D2C6" w14:textId="77777777" w:rsidTr="00B96DE5">
        <w:tc>
          <w:tcPr>
            <w:tcW w:w="2808" w:type="dxa"/>
          </w:tcPr>
          <w:p w14:paraId="2CE4D2C4" w14:textId="4530C17D" w:rsidR="00B96DE5" w:rsidRPr="00F76EB6" w:rsidRDefault="00800498" w:rsidP="00F76EB6">
            <w:pPr>
              <w:keepNext/>
              <w:spacing w:after="60"/>
              <w:rPr>
                <w:b/>
                <w:sz w:val="22"/>
                <w:szCs w:val="22"/>
              </w:rPr>
            </w:pPr>
            <w:r>
              <w:rPr>
                <w:b/>
                <w:sz w:val="22"/>
                <w:szCs w:val="22"/>
              </w:rPr>
              <w:t>Inglés</w:t>
            </w:r>
          </w:p>
        </w:tc>
        <w:tc>
          <w:tcPr>
            <w:tcW w:w="2700" w:type="dxa"/>
          </w:tcPr>
          <w:p w14:paraId="2CE4D2C5" w14:textId="6309FB3D" w:rsidR="00B96DE5" w:rsidRPr="00F76EB6" w:rsidRDefault="00800498" w:rsidP="00F76EB6">
            <w:pPr>
              <w:keepNext/>
              <w:rPr>
                <w:b/>
                <w:sz w:val="22"/>
                <w:szCs w:val="22"/>
              </w:rPr>
            </w:pPr>
            <w:r>
              <w:rPr>
                <w:b/>
                <w:sz w:val="22"/>
                <w:szCs w:val="22"/>
              </w:rPr>
              <w:t>Español</w:t>
            </w:r>
          </w:p>
        </w:tc>
      </w:tr>
      <w:tr w:rsidR="00800498" w:rsidRPr="00F76EB6" w14:paraId="2CE4D2C9" w14:textId="77777777" w:rsidTr="00B96DE5">
        <w:tc>
          <w:tcPr>
            <w:tcW w:w="2808" w:type="dxa"/>
          </w:tcPr>
          <w:p w14:paraId="2CE4D2C7" w14:textId="5BFF0572"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Element</w:t>
            </w:r>
            <w:r>
              <w:rPr>
                <w:sz w:val="22"/>
                <w:szCs w:val="22"/>
              </w:rPr>
              <w:t>al</w:t>
            </w:r>
          </w:p>
        </w:tc>
        <w:tc>
          <w:tcPr>
            <w:tcW w:w="2700" w:type="dxa"/>
          </w:tcPr>
          <w:p w14:paraId="2CE4D2C8" w14:textId="2022FC9D"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Element</w:t>
            </w:r>
            <w:r>
              <w:rPr>
                <w:sz w:val="22"/>
                <w:szCs w:val="22"/>
              </w:rPr>
              <w:t>al</w:t>
            </w:r>
          </w:p>
        </w:tc>
      </w:tr>
      <w:tr w:rsidR="00800498" w:rsidRPr="00F76EB6" w14:paraId="2CE4D2CC" w14:textId="77777777" w:rsidTr="00B96DE5">
        <w:tc>
          <w:tcPr>
            <w:tcW w:w="2808" w:type="dxa"/>
          </w:tcPr>
          <w:p w14:paraId="2CE4D2CA" w14:textId="4B555B92"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Limitado</w:t>
            </w:r>
          </w:p>
        </w:tc>
        <w:tc>
          <w:tcPr>
            <w:tcW w:w="2700" w:type="dxa"/>
          </w:tcPr>
          <w:p w14:paraId="2CE4D2CB" w14:textId="6F60139B"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Limitado</w:t>
            </w:r>
          </w:p>
        </w:tc>
      </w:tr>
      <w:tr w:rsidR="00800498" w:rsidRPr="00F76EB6" w14:paraId="2CE4D2CF" w14:textId="77777777" w:rsidTr="00B96DE5">
        <w:tc>
          <w:tcPr>
            <w:tcW w:w="2808" w:type="dxa"/>
          </w:tcPr>
          <w:p w14:paraId="2CE4D2CD" w14:textId="70045063"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Profesional mínimo</w:t>
            </w:r>
          </w:p>
        </w:tc>
        <w:tc>
          <w:tcPr>
            <w:tcW w:w="2700" w:type="dxa"/>
          </w:tcPr>
          <w:p w14:paraId="2CE4D2CE" w14:textId="65C2EBAE"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Profesional mínimo</w:t>
            </w:r>
          </w:p>
        </w:tc>
      </w:tr>
      <w:tr w:rsidR="00800498" w:rsidRPr="00F76EB6" w14:paraId="2CE4D2D2" w14:textId="77777777" w:rsidTr="00B96DE5">
        <w:tc>
          <w:tcPr>
            <w:tcW w:w="2808" w:type="dxa"/>
          </w:tcPr>
          <w:p w14:paraId="2CE4D2D0" w14:textId="40005DCB"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Profesional</w:t>
            </w:r>
          </w:p>
        </w:tc>
        <w:tc>
          <w:tcPr>
            <w:tcW w:w="2700" w:type="dxa"/>
          </w:tcPr>
          <w:p w14:paraId="2CE4D2D1" w14:textId="63A7EC59"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Profesional</w:t>
            </w:r>
          </w:p>
        </w:tc>
      </w:tr>
      <w:tr w:rsidR="00800498" w:rsidRPr="00F76EB6" w14:paraId="2CE4D2D5" w14:textId="77777777" w:rsidTr="00B96DE5">
        <w:tc>
          <w:tcPr>
            <w:tcW w:w="2808" w:type="dxa"/>
          </w:tcPr>
          <w:p w14:paraId="2CE4D2D3" w14:textId="16D71956"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Nativo o bilingue</w:t>
            </w:r>
          </w:p>
        </w:tc>
        <w:tc>
          <w:tcPr>
            <w:tcW w:w="2700" w:type="dxa"/>
          </w:tcPr>
          <w:p w14:paraId="2CE4D2D4" w14:textId="24BC864A" w:rsidR="00800498" w:rsidRPr="00F76EB6" w:rsidRDefault="00800498" w:rsidP="00800498">
            <w:pPr>
              <w:keepNext/>
              <w:rPr>
                <w:sz w:val="22"/>
                <w:szCs w:val="22"/>
              </w:rPr>
            </w:pPr>
            <w:r w:rsidRPr="00F76EB6">
              <w:fldChar w:fldCharType="begin">
                <w:ffData>
                  <w:name w:val="check7"/>
                  <w:enabled/>
                  <w:calcOnExit w:val="0"/>
                  <w:checkBox>
                    <w:sizeAuto/>
                    <w:default w:val="0"/>
                  </w:checkBox>
                </w:ffData>
              </w:fldChar>
            </w:r>
            <w:r w:rsidRPr="00F76EB6">
              <w:rPr>
                <w:sz w:val="22"/>
                <w:szCs w:val="22"/>
              </w:rPr>
              <w:instrText xml:space="preserve"> FORMCHECKBOX </w:instrText>
            </w:r>
            <w:r w:rsidR="000D6902">
              <w:fldChar w:fldCharType="separate"/>
            </w:r>
            <w:r w:rsidRPr="00F76EB6">
              <w:fldChar w:fldCharType="end"/>
            </w:r>
            <w:r w:rsidRPr="00F76EB6">
              <w:rPr>
                <w:sz w:val="22"/>
                <w:szCs w:val="22"/>
              </w:rPr>
              <w:t xml:space="preserve"> </w:t>
            </w:r>
            <w:r>
              <w:rPr>
                <w:sz w:val="22"/>
                <w:szCs w:val="22"/>
              </w:rPr>
              <w:t>Nativo o bilingue</w:t>
            </w:r>
          </w:p>
        </w:tc>
      </w:tr>
    </w:tbl>
    <w:p w14:paraId="2CE4D2D6" w14:textId="77777777" w:rsidR="00B96DE5" w:rsidRPr="00140D8C" w:rsidRDefault="00B96DE5" w:rsidP="00F76EB6">
      <w:pPr>
        <w:keepNext/>
      </w:pPr>
    </w:p>
    <w:p w14:paraId="2CE4D2D7" w14:textId="77777777" w:rsidR="00B96DE5" w:rsidRDefault="00B96DE5" w:rsidP="00DD0F0E"/>
    <w:p w14:paraId="2CE4D2D8" w14:textId="77777777" w:rsidR="00B96DE5" w:rsidRPr="00140D8C" w:rsidRDefault="00B96DE5" w:rsidP="00DD0F0E"/>
    <w:sectPr w:rsidR="00B96DE5" w:rsidRPr="00140D8C" w:rsidSect="00A2278B">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A9D2" w14:textId="77777777" w:rsidR="004C5DF9" w:rsidRDefault="004C5DF9">
      <w:r>
        <w:separator/>
      </w:r>
    </w:p>
  </w:endnote>
  <w:endnote w:type="continuationSeparator" w:id="0">
    <w:p w14:paraId="260D78A8" w14:textId="77777777" w:rsidR="004C5DF9" w:rsidRDefault="004C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D2E0" w14:textId="3B083D9C" w:rsidR="00B462EB" w:rsidRPr="0085350E" w:rsidRDefault="007F4CC4" w:rsidP="00C42F75">
    <w:pPr>
      <w:pStyle w:val="Footer"/>
      <w:tabs>
        <w:tab w:val="clear" w:pos="4320"/>
        <w:tab w:val="clear" w:pos="8640"/>
      </w:tabs>
      <w:jc w:val="center"/>
      <w:rPr>
        <w:b/>
        <w:i/>
        <w:color w:val="0070C0"/>
        <w:lang w:val="es-MX"/>
      </w:rPr>
    </w:pPr>
    <w:r w:rsidRPr="0085350E">
      <w:rPr>
        <w:b/>
        <w:i/>
        <w:color w:val="0070C0"/>
        <w:lang w:val="es-MX"/>
      </w:rPr>
      <w:t xml:space="preserve">Favor de enviar el formato </w:t>
    </w:r>
    <w:r w:rsidR="0085350E" w:rsidRPr="0085350E">
      <w:rPr>
        <w:b/>
        <w:i/>
        <w:color w:val="0070C0"/>
        <w:lang w:val="es-MX"/>
      </w:rPr>
      <w:t>de aplicación al correo</w:t>
    </w:r>
    <w:r w:rsidR="0085350E">
      <w:rPr>
        <w:lang w:val="es-MX"/>
      </w:rPr>
      <w:t xml:space="preserve"> </w:t>
    </w:r>
    <w:r w:rsidR="000D6902">
      <w:fldChar w:fldCharType="begin"/>
    </w:r>
    <w:r w:rsidR="000D6902" w:rsidRPr="00E2183B">
      <w:rPr>
        <w:lang w:val="es-MX"/>
      </w:rPr>
      <w:instrText xml:space="preserve"> HYPERLINK "mailto:policy@climateactionreserve.org" </w:instrText>
    </w:r>
    <w:r w:rsidR="000D6902">
      <w:fldChar w:fldCharType="separate"/>
    </w:r>
    <w:r w:rsidR="00B462EB" w:rsidRPr="0085350E">
      <w:rPr>
        <w:rStyle w:val="Hyperlink"/>
        <w:rFonts w:cs="Arial"/>
        <w:b/>
        <w:i/>
        <w:color w:val="0070C0"/>
        <w:lang w:val="es-MX"/>
      </w:rPr>
      <w:t>policy@climateactionreserve.org</w:t>
    </w:r>
    <w:r w:rsidR="000D6902">
      <w:rPr>
        <w:rStyle w:val="Hyperlink"/>
        <w:rFonts w:cs="Arial"/>
        <w:b/>
        <w:i/>
        <w:color w:val="0070C0"/>
        <w:lang w:val="es-MX"/>
      </w:rPr>
      <w:fldChar w:fldCharType="end"/>
    </w:r>
    <w:r w:rsidR="00B462EB" w:rsidRPr="0085350E">
      <w:rPr>
        <w:b/>
        <w:i/>
        <w:color w:val="0070C0"/>
        <w:lang w:val="es-MX"/>
      </w:rPr>
      <w:t xml:space="preserve"> </w:t>
    </w:r>
    <w:r w:rsidR="0085350E" w:rsidRPr="0085350E">
      <w:rPr>
        <w:b/>
        <w:i/>
        <w:color w:val="0070C0"/>
        <w:lang w:val="es-MX"/>
      </w:rPr>
      <w:t>a</w:t>
    </w:r>
    <w:r w:rsidR="0085350E">
      <w:rPr>
        <w:b/>
        <w:i/>
        <w:color w:val="0070C0"/>
        <w:lang w:val="es-MX"/>
      </w:rPr>
      <w:t xml:space="preserve"> más tardar el viernes, 4 de diciembre de 2020. Gracias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2565" w14:textId="77777777" w:rsidR="004C5DF9" w:rsidRDefault="004C5DF9">
      <w:r>
        <w:separator/>
      </w:r>
    </w:p>
  </w:footnote>
  <w:footnote w:type="continuationSeparator" w:id="0">
    <w:p w14:paraId="6A875B22" w14:textId="77777777" w:rsidR="004C5DF9" w:rsidRDefault="004C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D2DF" w14:textId="77777777" w:rsidR="00B462EB" w:rsidRPr="00D466E0" w:rsidRDefault="00B462EB" w:rsidP="00C42F75">
    <w:pPr>
      <w:pStyle w:val="Header"/>
      <w:tabs>
        <w:tab w:val="clear" w:pos="8640"/>
      </w:tabs>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C9C"/>
    <w:multiLevelType w:val="hybridMultilevel"/>
    <w:tmpl w:val="DA14ED9E"/>
    <w:lvl w:ilvl="0" w:tplc="E8EC48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C3085"/>
    <w:multiLevelType w:val="hybridMultilevel"/>
    <w:tmpl w:val="20060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200DB"/>
    <w:multiLevelType w:val="hybridMultilevel"/>
    <w:tmpl w:val="F254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D5DFA"/>
    <w:multiLevelType w:val="multilevel"/>
    <w:tmpl w:val="F2543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gnKkb9D2BFUR5QF0/ng/0pcAblZbImf0pJgCZOBrz3R4pOsxI8koN5rGX0aCWEtMgaPE9I8yUEmsMsnHPwMwg==" w:salt="eJLBgBgwNAiUd85qWZrLr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MDIysjA3tjA2sDRW0lEKTi0uzszPAykwqgUAVcYj9ywAAAA="/>
  </w:docVars>
  <w:rsids>
    <w:rsidRoot w:val="00C42F75"/>
    <w:rsid w:val="000024AB"/>
    <w:rsid w:val="00025D6E"/>
    <w:rsid w:val="00027358"/>
    <w:rsid w:val="00043AE6"/>
    <w:rsid w:val="00055BE2"/>
    <w:rsid w:val="00057A2E"/>
    <w:rsid w:val="00090E72"/>
    <w:rsid w:val="000958E1"/>
    <w:rsid w:val="000C614A"/>
    <w:rsid w:val="000C7DF8"/>
    <w:rsid w:val="000D3B49"/>
    <w:rsid w:val="000D6902"/>
    <w:rsid w:val="000E74B2"/>
    <w:rsid w:val="001219FD"/>
    <w:rsid w:val="00122E78"/>
    <w:rsid w:val="00125653"/>
    <w:rsid w:val="00132320"/>
    <w:rsid w:val="00140D8C"/>
    <w:rsid w:val="00171421"/>
    <w:rsid w:val="001815C7"/>
    <w:rsid w:val="00190F5A"/>
    <w:rsid w:val="001A6998"/>
    <w:rsid w:val="001B42EC"/>
    <w:rsid w:val="001D2DED"/>
    <w:rsid w:val="001D63D9"/>
    <w:rsid w:val="001D6A84"/>
    <w:rsid w:val="002001D9"/>
    <w:rsid w:val="002077A4"/>
    <w:rsid w:val="0021085B"/>
    <w:rsid w:val="00225A6A"/>
    <w:rsid w:val="00240FA6"/>
    <w:rsid w:val="00243F13"/>
    <w:rsid w:val="002A3166"/>
    <w:rsid w:val="002A79A2"/>
    <w:rsid w:val="002B455E"/>
    <w:rsid w:val="002C0ACE"/>
    <w:rsid w:val="002C12B4"/>
    <w:rsid w:val="002E16E9"/>
    <w:rsid w:val="002E4714"/>
    <w:rsid w:val="002E7404"/>
    <w:rsid w:val="002F1303"/>
    <w:rsid w:val="0032423D"/>
    <w:rsid w:val="00327F22"/>
    <w:rsid w:val="0034219A"/>
    <w:rsid w:val="00356E82"/>
    <w:rsid w:val="00357400"/>
    <w:rsid w:val="003662A0"/>
    <w:rsid w:val="003707D4"/>
    <w:rsid w:val="003A2654"/>
    <w:rsid w:val="003A5857"/>
    <w:rsid w:val="003A6247"/>
    <w:rsid w:val="003C1F53"/>
    <w:rsid w:val="003D67AC"/>
    <w:rsid w:val="003D6F87"/>
    <w:rsid w:val="003E3A2F"/>
    <w:rsid w:val="00401C67"/>
    <w:rsid w:val="00403FE1"/>
    <w:rsid w:val="004046F0"/>
    <w:rsid w:val="00416CA2"/>
    <w:rsid w:val="00423470"/>
    <w:rsid w:val="00453B0F"/>
    <w:rsid w:val="004657E1"/>
    <w:rsid w:val="00465B93"/>
    <w:rsid w:val="0048632F"/>
    <w:rsid w:val="00491376"/>
    <w:rsid w:val="004921BF"/>
    <w:rsid w:val="004A2879"/>
    <w:rsid w:val="004A2D8C"/>
    <w:rsid w:val="004A5581"/>
    <w:rsid w:val="004B281A"/>
    <w:rsid w:val="004C0B6F"/>
    <w:rsid w:val="004C5DF9"/>
    <w:rsid w:val="004C76BE"/>
    <w:rsid w:val="004E03FB"/>
    <w:rsid w:val="004E0DF4"/>
    <w:rsid w:val="004F7696"/>
    <w:rsid w:val="005066EA"/>
    <w:rsid w:val="005206FD"/>
    <w:rsid w:val="00564D6B"/>
    <w:rsid w:val="00566A1C"/>
    <w:rsid w:val="0058158F"/>
    <w:rsid w:val="005A387D"/>
    <w:rsid w:val="005A5BC0"/>
    <w:rsid w:val="005B02C9"/>
    <w:rsid w:val="005C027D"/>
    <w:rsid w:val="005D00EA"/>
    <w:rsid w:val="005E1CE8"/>
    <w:rsid w:val="006035DF"/>
    <w:rsid w:val="006200DF"/>
    <w:rsid w:val="00626573"/>
    <w:rsid w:val="00673B73"/>
    <w:rsid w:val="0067731D"/>
    <w:rsid w:val="00681CC5"/>
    <w:rsid w:val="00682499"/>
    <w:rsid w:val="006C0A6E"/>
    <w:rsid w:val="006D5DF3"/>
    <w:rsid w:val="006F3A80"/>
    <w:rsid w:val="00714CE3"/>
    <w:rsid w:val="00717E6A"/>
    <w:rsid w:val="00726D0B"/>
    <w:rsid w:val="007310BA"/>
    <w:rsid w:val="00747E06"/>
    <w:rsid w:val="00756EC5"/>
    <w:rsid w:val="00765C77"/>
    <w:rsid w:val="00793F40"/>
    <w:rsid w:val="00794E2A"/>
    <w:rsid w:val="00797967"/>
    <w:rsid w:val="007A20E1"/>
    <w:rsid w:val="007B11E8"/>
    <w:rsid w:val="007B1FA8"/>
    <w:rsid w:val="007D0A83"/>
    <w:rsid w:val="007E2FFE"/>
    <w:rsid w:val="007F4CC4"/>
    <w:rsid w:val="00800498"/>
    <w:rsid w:val="00813007"/>
    <w:rsid w:val="008206E7"/>
    <w:rsid w:val="00823172"/>
    <w:rsid w:val="0082562F"/>
    <w:rsid w:val="00827547"/>
    <w:rsid w:val="00827EE1"/>
    <w:rsid w:val="00840B95"/>
    <w:rsid w:val="0085350E"/>
    <w:rsid w:val="008564BB"/>
    <w:rsid w:val="00856F67"/>
    <w:rsid w:val="00864662"/>
    <w:rsid w:val="00865F7D"/>
    <w:rsid w:val="00883788"/>
    <w:rsid w:val="008926B3"/>
    <w:rsid w:val="0089581C"/>
    <w:rsid w:val="008C5803"/>
    <w:rsid w:val="008F45BB"/>
    <w:rsid w:val="0090458F"/>
    <w:rsid w:val="00914514"/>
    <w:rsid w:val="00954944"/>
    <w:rsid w:val="00981923"/>
    <w:rsid w:val="009837FD"/>
    <w:rsid w:val="009A4C7A"/>
    <w:rsid w:val="009B34D4"/>
    <w:rsid w:val="009D5FB4"/>
    <w:rsid w:val="009D606B"/>
    <w:rsid w:val="009F3ADA"/>
    <w:rsid w:val="00A2278B"/>
    <w:rsid w:val="00A424AD"/>
    <w:rsid w:val="00A525C9"/>
    <w:rsid w:val="00A57228"/>
    <w:rsid w:val="00A6723C"/>
    <w:rsid w:val="00A87F6D"/>
    <w:rsid w:val="00A92695"/>
    <w:rsid w:val="00A9547A"/>
    <w:rsid w:val="00AA07C1"/>
    <w:rsid w:val="00AA5A52"/>
    <w:rsid w:val="00AA69F6"/>
    <w:rsid w:val="00AB2403"/>
    <w:rsid w:val="00AB3200"/>
    <w:rsid w:val="00AB64C8"/>
    <w:rsid w:val="00AE24C2"/>
    <w:rsid w:val="00AE2909"/>
    <w:rsid w:val="00AE51BB"/>
    <w:rsid w:val="00AF008D"/>
    <w:rsid w:val="00AF2A5B"/>
    <w:rsid w:val="00AF2D19"/>
    <w:rsid w:val="00B03104"/>
    <w:rsid w:val="00B400D3"/>
    <w:rsid w:val="00B462EB"/>
    <w:rsid w:val="00B53E24"/>
    <w:rsid w:val="00B61B8F"/>
    <w:rsid w:val="00B702D4"/>
    <w:rsid w:val="00B708FE"/>
    <w:rsid w:val="00B74348"/>
    <w:rsid w:val="00B767FB"/>
    <w:rsid w:val="00B864DD"/>
    <w:rsid w:val="00B96DE5"/>
    <w:rsid w:val="00B97B92"/>
    <w:rsid w:val="00BB4945"/>
    <w:rsid w:val="00BC4514"/>
    <w:rsid w:val="00BD5800"/>
    <w:rsid w:val="00BD7ECD"/>
    <w:rsid w:val="00BE7DD7"/>
    <w:rsid w:val="00BF6F9C"/>
    <w:rsid w:val="00C16BBE"/>
    <w:rsid w:val="00C233AF"/>
    <w:rsid w:val="00C2692A"/>
    <w:rsid w:val="00C304A2"/>
    <w:rsid w:val="00C403FE"/>
    <w:rsid w:val="00C42F75"/>
    <w:rsid w:val="00C51FBD"/>
    <w:rsid w:val="00C774AC"/>
    <w:rsid w:val="00C905F8"/>
    <w:rsid w:val="00C961A0"/>
    <w:rsid w:val="00CE19EA"/>
    <w:rsid w:val="00CE60F4"/>
    <w:rsid w:val="00CE69D3"/>
    <w:rsid w:val="00D01943"/>
    <w:rsid w:val="00D07A99"/>
    <w:rsid w:val="00D40773"/>
    <w:rsid w:val="00D407CA"/>
    <w:rsid w:val="00D431D4"/>
    <w:rsid w:val="00D45584"/>
    <w:rsid w:val="00D466E0"/>
    <w:rsid w:val="00D5508F"/>
    <w:rsid w:val="00D642E9"/>
    <w:rsid w:val="00D73953"/>
    <w:rsid w:val="00D8650E"/>
    <w:rsid w:val="00DD0F0E"/>
    <w:rsid w:val="00DE2A11"/>
    <w:rsid w:val="00DE6B63"/>
    <w:rsid w:val="00DF0E32"/>
    <w:rsid w:val="00DF7BCC"/>
    <w:rsid w:val="00E020BD"/>
    <w:rsid w:val="00E12EA6"/>
    <w:rsid w:val="00E2183B"/>
    <w:rsid w:val="00E223FF"/>
    <w:rsid w:val="00E23FC1"/>
    <w:rsid w:val="00E30DEB"/>
    <w:rsid w:val="00E42F4E"/>
    <w:rsid w:val="00E7575A"/>
    <w:rsid w:val="00E9513B"/>
    <w:rsid w:val="00EA0448"/>
    <w:rsid w:val="00EB577C"/>
    <w:rsid w:val="00EB72BE"/>
    <w:rsid w:val="00EC750D"/>
    <w:rsid w:val="00ED1AB8"/>
    <w:rsid w:val="00ED4FDF"/>
    <w:rsid w:val="00EE258B"/>
    <w:rsid w:val="00EE5B81"/>
    <w:rsid w:val="00EF22AC"/>
    <w:rsid w:val="00F119C9"/>
    <w:rsid w:val="00F12E9F"/>
    <w:rsid w:val="00F26A6A"/>
    <w:rsid w:val="00F446BF"/>
    <w:rsid w:val="00F742AB"/>
    <w:rsid w:val="00F76EB6"/>
    <w:rsid w:val="00F8201A"/>
    <w:rsid w:val="00F90D18"/>
    <w:rsid w:val="00FA1263"/>
    <w:rsid w:val="00FA3283"/>
    <w:rsid w:val="00FD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4D252"/>
  <w15:docId w15:val="{0A4C7607-0602-4C5D-8689-A5DD72C4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7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F75"/>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C42F75"/>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character" w:styleId="Hyperlink">
    <w:name w:val="Hyperlink"/>
    <w:basedOn w:val="DefaultParagraphFont"/>
    <w:uiPriority w:val="99"/>
    <w:rsid w:val="00C42F75"/>
    <w:rPr>
      <w:rFonts w:cs="Times New Roman"/>
      <w:color w:val="0000FF"/>
      <w:u w:val="single"/>
    </w:rPr>
  </w:style>
  <w:style w:type="table" w:styleId="TableGrid">
    <w:name w:val="Table Grid"/>
    <w:basedOn w:val="TableNormal"/>
    <w:uiPriority w:val="59"/>
    <w:rsid w:val="00C42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23470"/>
    <w:rPr>
      <w:rFonts w:ascii="Tahoma" w:hAnsi="Tahoma" w:cs="Tahoma"/>
      <w:sz w:val="16"/>
      <w:szCs w:val="16"/>
    </w:rPr>
  </w:style>
  <w:style w:type="character" w:customStyle="1" w:styleId="BalloonTextChar">
    <w:name w:val="Balloon Text Char"/>
    <w:basedOn w:val="DefaultParagraphFont"/>
    <w:link w:val="BalloonText"/>
    <w:uiPriority w:val="99"/>
    <w:locked/>
    <w:rsid w:val="00423470"/>
    <w:rPr>
      <w:rFonts w:ascii="Tahoma" w:hAnsi="Tahoma" w:cs="Tahoma"/>
      <w:sz w:val="16"/>
      <w:szCs w:val="16"/>
    </w:rPr>
  </w:style>
  <w:style w:type="character" w:styleId="CommentReference">
    <w:name w:val="annotation reference"/>
    <w:basedOn w:val="DefaultParagraphFont"/>
    <w:uiPriority w:val="99"/>
    <w:semiHidden/>
    <w:unhideWhenUsed/>
    <w:rsid w:val="00813007"/>
    <w:rPr>
      <w:sz w:val="16"/>
      <w:szCs w:val="16"/>
    </w:rPr>
  </w:style>
  <w:style w:type="paragraph" w:styleId="CommentText">
    <w:name w:val="annotation text"/>
    <w:basedOn w:val="Normal"/>
    <w:link w:val="CommentTextChar"/>
    <w:uiPriority w:val="99"/>
    <w:semiHidden/>
    <w:unhideWhenUsed/>
    <w:rsid w:val="00813007"/>
    <w:rPr>
      <w:sz w:val="20"/>
      <w:szCs w:val="20"/>
    </w:rPr>
  </w:style>
  <w:style w:type="character" w:customStyle="1" w:styleId="CommentTextChar">
    <w:name w:val="Comment Text Char"/>
    <w:basedOn w:val="DefaultParagraphFont"/>
    <w:link w:val="CommentText"/>
    <w:uiPriority w:val="99"/>
    <w:semiHidden/>
    <w:rsid w:val="008130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3007"/>
    <w:rPr>
      <w:b/>
      <w:bCs/>
    </w:rPr>
  </w:style>
  <w:style w:type="character" w:customStyle="1" w:styleId="CommentSubjectChar">
    <w:name w:val="Comment Subject Char"/>
    <w:basedOn w:val="CommentTextChar"/>
    <w:link w:val="CommentSubject"/>
    <w:uiPriority w:val="99"/>
    <w:semiHidden/>
    <w:rsid w:val="00813007"/>
    <w:rPr>
      <w:rFonts w:ascii="Arial" w:hAnsi="Arial" w:cs="Arial"/>
      <w:b/>
      <w:bCs/>
      <w:sz w:val="20"/>
      <w:szCs w:val="20"/>
    </w:rPr>
  </w:style>
  <w:style w:type="paragraph" w:styleId="Revision">
    <w:name w:val="Revision"/>
    <w:hidden/>
    <w:uiPriority w:val="99"/>
    <w:semiHidden/>
    <w:rsid w:val="00813007"/>
    <w:rPr>
      <w:rFonts w:ascii="Arial" w:hAnsi="Arial" w:cs="Arial"/>
    </w:rPr>
  </w:style>
  <w:style w:type="paragraph" w:styleId="FootnoteText">
    <w:name w:val="footnote text"/>
    <w:basedOn w:val="Normal"/>
    <w:link w:val="FootnoteTextChar"/>
    <w:uiPriority w:val="99"/>
    <w:semiHidden/>
    <w:unhideWhenUsed/>
    <w:rsid w:val="001219FD"/>
    <w:rPr>
      <w:sz w:val="20"/>
      <w:szCs w:val="20"/>
    </w:rPr>
  </w:style>
  <w:style w:type="character" w:customStyle="1" w:styleId="FootnoteTextChar">
    <w:name w:val="Footnote Text Char"/>
    <w:basedOn w:val="DefaultParagraphFont"/>
    <w:link w:val="FootnoteText"/>
    <w:uiPriority w:val="99"/>
    <w:semiHidden/>
    <w:rsid w:val="001219FD"/>
    <w:rPr>
      <w:rFonts w:ascii="Arial" w:hAnsi="Arial" w:cs="Arial"/>
      <w:sz w:val="20"/>
      <w:szCs w:val="20"/>
    </w:rPr>
  </w:style>
  <w:style w:type="character" w:styleId="FootnoteReference">
    <w:name w:val="footnote reference"/>
    <w:basedOn w:val="DefaultParagraphFont"/>
    <w:uiPriority w:val="99"/>
    <w:semiHidden/>
    <w:unhideWhenUsed/>
    <w:rsid w:val="001219FD"/>
    <w:rPr>
      <w:vertAlign w:val="superscript"/>
    </w:rPr>
  </w:style>
  <w:style w:type="paragraph" w:styleId="ListParagraph">
    <w:name w:val="List Paragraph"/>
    <w:basedOn w:val="Normal"/>
    <w:uiPriority w:val="34"/>
    <w:qFormat/>
    <w:rsid w:val="00F742AB"/>
    <w:pPr>
      <w:autoSpaceDE w:val="0"/>
      <w:autoSpaceDN w:val="0"/>
      <w:adjustRightInd w:val="0"/>
      <w:ind w:left="720"/>
      <w:contextualSpacing/>
    </w:pPr>
    <w:rPr>
      <w:rFonts w:ascii="Times New Roman" w:hAnsi="Times New Roman" w:cs="Times New Roman"/>
      <w:sz w:val="24"/>
      <w:szCs w:val="20"/>
    </w:rPr>
  </w:style>
  <w:style w:type="character" w:styleId="UnresolvedMention">
    <w:name w:val="Unresolved Mention"/>
    <w:basedOn w:val="DefaultParagraphFont"/>
    <w:uiPriority w:val="99"/>
    <w:semiHidden/>
    <w:unhideWhenUsed/>
    <w:rsid w:val="0082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88915">
      <w:marLeft w:val="0"/>
      <w:marRight w:val="0"/>
      <w:marTop w:val="0"/>
      <w:marBottom w:val="0"/>
      <w:divBdr>
        <w:top w:val="none" w:sz="0" w:space="0" w:color="auto"/>
        <w:left w:val="none" w:sz="0" w:space="0" w:color="auto"/>
        <w:bottom w:val="none" w:sz="0" w:space="0" w:color="auto"/>
        <w:right w:val="none" w:sz="0" w:space="0" w:color="auto"/>
      </w:divBdr>
    </w:div>
    <w:div w:id="156848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limateactionreserv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mexico-ozone-depleting-substan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zavariz@climateactionreser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CEAE-DA4E-4F2A-918B-177A4C6EDC5B}">
  <ds:schemaRefs>
    <ds:schemaRef ds:uri="9ac66888-105e-4e54-b39a-e32c984792c9"/>
    <ds:schemaRef ds:uri="http://schemas.microsoft.com/office/2006/documentManagement/types"/>
    <ds:schemaRef ds:uri="http://schemas.microsoft.com/sharepoint/v4"/>
    <ds:schemaRef ds:uri="http://schemas.openxmlformats.org/package/2006/metadata/core-properties"/>
    <ds:schemaRef ds:uri="http://purl.org/dc/elements/1.1/"/>
    <ds:schemaRef ds:uri="04007bd9-c0d9-4f27-a4ad-edebe3770499"/>
    <ds:schemaRef ds:uri="http://schemas.microsoft.com/office/infopath/2007/PartnerControls"/>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2CC48B-DAED-4C27-BBFF-B6EC3C7A5756}">
  <ds:schemaRefs>
    <ds:schemaRef ds:uri="http://schemas.microsoft.com/sharepoint/v3/contenttype/forms"/>
  </ds:schemaRefs>
</ds:datastoreItem>
</file>

<file path=customXml/itemProps3.xml><?xml version="1.0" encoding="utf-8"?>
<ds:datastoreItem xmlns:ds="http://schemas.openxmlformats.org/officeDocument/2006/customXml" ds:itemID="{56752621-C7CF-4424-AA29-F06DD102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B0051-6342-432A-8B5F-1033D724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Composting Project Protocol Stakeholder Statement of Interest</vt:lpstr>
    </vt:vector>
  </TitlesOfParts>
  <Company>California Climate Action Registry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TLang</dc:creator>
  <cp:lastModifiedBy>Heather Raven</cp:lastModifiedBy>
  <cp:revision>68</cp:revision>
  <cp:lastPrinted>2014-09-24T01:33:00Z</cp:lastPrinted>
  <dcterms:created xsi:type="dcterms:W3CDTF">2020-11-18T20:06:00Z</dcterms:created>
  <dcterms:modified xsi:type="dcterms:W3CDTF">2020-11-19T00:59:00Z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