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0" w:type="dxa"/>
        <w:tblInd w:w="-522" w:type="dxa"/>
        <w:tblLook w:val="04A0"/>
      </w:tblPr>
      <w:tblGrid>
        <w:gridCol w:w="1003"/>
        <w:gridCol w:w="937"/>
        <w:gridCol w:w="2087"/>
        <w:gridCol w:w="3012"/>
        <w:gridCol w:w="3581"/>
      </w:tblGrid>
      <w:tr w:rsidR="007F5FB6" w:rsidTr="00576E96">
        <w:tc>
          <w:tcPr>
            <w:tcW w:w="10620" w:type="dxa"/>
            <w:gridSpan w:val="5"/>
            <w:shd w:val="clear" w:color="auto" w:fill="000000" w:themeFill="text1"/>
          </w:tcPr>
          <w:p w:rsidR="007F5FB6" w:rsidRPr="007F5FB6" w:rsidRDefault="00E076B1" w:rsidP="00E076B1">
            <w:pPr>
              <w:jc w:val="center"/>
              <w:rPr>
                <w:b/>
              </w:rPr>
            </w:pPr>
            <w:r>
              <w:rPr>
                <w:b/>
                <w:sz w:val="24"/>
              </w:rPr>
              <w:t>FSC</w:t>
            </w:r>
            <w:r w:rsidR="007F5FB6" w:rsidRPr="00576E96">
              <w:rPr>
                <w:b/>
                <w:sz w:val="24"/>
              </w:rPr>
              <w:t xml:space="preserve"> Standard</w:t>
            </w:r>
            <w:r w:rsidR="005B1FA9">
              <w:rPr>
                <w:b/>
                <w:sz w:val="24"/>
              </w:rPr>
              <w:t>s 20</w:t>
            </w:r>
            <w:r>
              <w:rPr>
                <w:b/>
                <w:sz w:val="24"/>
              </w:rPr>
              <w:t>1</w:t>
            </w:r>
            <w:r w:rsidR="005B1FA9">
              <w:rPr>
                <w:b/>
                <w:sz w:val="24"/>
              </w:rPr>
              <w:t>0</w:t>
            </w:r>
            <w:r w:rsidR="00080485" w:rsidRPr="00576E96">
              <w:rPr>
                <w:b/>
                <w:sz w:val="24"/>
              </w:rPr>
              <w:t xml:space="preserve"> – </w:t>
            </w:r>
            <w:r>
              <w:rPr>
                <w:b/>
                <w:sz w:val="24"/>
              </w:rPr>
              <w:t>Compliance with Laws</w:t>
            </w:r>
            <w:r w:rsidR="00181EC6">
              <w:rPr>
                <w:b/>
                <w:sz w:val="24"/>
              </w:rPr>
              <w:t xml:space="preserve"> (Principle 1)</w:t>
            </w:r>
          </w:p>
        </w:tc>
      </w:tr>
      <w:tr w:rsidR="007F5FB6" w:rsidTr="00AA4577">
        <w:tc>
          <w:tcPr>
            <w:tcW w:w="1003" w:type="dxa"/>
          </w:tcPr>
          <w:p w:rsidR="007F5FB6" w:rsidRDefault="005368AD">
            <w:r>
              <w:t>Criterion 1.1</w:t>
            </w:r>
          </w:p>
        </w:tc>
        <w:tc>
          <w:tcPr>
            <w:tcW w:w="9617" w:type="dxa"/>
            <w:gridSpan w:val="4"/>
          </w:tcPr>
          <w:p w:rsidR="007F5FB6" w:rsidRDefault="00E076B1" w:rsidP="00E076B1">
            <w:pPr>
              <w:autoSpaceDE w:val="0"/>
              <w:autoSpaceDN w:val="0"/>
              <w:adjustRightInd w:val="0"/>
            </w:pPr>
            <w:r w:rsidRPr="00E076B1">
              <w:t>Forest management shall respect all national and local laws and administrative</w:t>
            </w:r>
            <w:r>
              <w:t xml:space="preserve"> </w:t>
            </w:r>
            <w:r w:rsidRPr="00E076B1">
              <w:t>requirements.</w:t>
            </w:r>
          </w:p>
        </w:tc>
      </w:tr>
      <w:tr w:rsidR="007F5FB6" w:rsidTr="00AA4577">
        <w:tc>
          <w:tcPr>
            <w:tcW w:w="1003" w:type="dxa"/>
          </w:tcPr>
          <w:p w:rsidR="007F5FB6" w:rsidRDefault="00E16C95" w:rsidP="00E16C95">
            <w:r>
              <w:t>Criterion 1.2</w:t>
            </w:r>
          </w:p>
        </w:tc>
        <w:tc>
          <w:tcPr>
            <w:tcW w:w="9617" w:type="dxa"/>
            <w:gridSpan w:val="4"/>
          </w:tcPr>
          <w:p w:rsidR="007F5FB6" w:rsidRDefault="00E076B1" w:rsidP="00E076B1">
            <w:pPr>
              <w:autoSpaceDE w:val="0"/>
              <w:autoSpaceDN w:val="0"/>
              <w:adjustRightInd w:val="0"/>
            </w:pPr>
            <w:r w:rsidRPr="00E076B1">
              <w:t>All applicable and legally prescribed fees, royalties, taxes and other charges shall</w:t>
            </w:r>
            <w:r>
              <w:t xml:space="preserve"> </w:t>
            </w:r>
            <w:r w:rsidRPr="00E076B1">
              <w:t>be paid.</w:t>
            </w:r>
          </w:p>
        </w:tc>
      </w:tr>
      <w:tr w:rsidR="007F5FB6" w:rsidTr="00AA4577">
        <w:tc>
          <w:tcPr>
            <w:tcW w:w="1003" w:type="dxa"/>
          </w:tcPr>
          <w:p w:rsidR="007F5FB6" w:rsidRDefault="003D0034">
            <w:r>
              <w:t>Criterion 1.</w:t>
            </w:r>
            <w:r w:rsidR="007F5FB6">
              <w:t>3</w:t>
            </w:r>
          </w:p>
        </w:tc>
        <w:tc>
          <w:tcPr>
            <w:tcW w:w="9617" w:type="dxa"/>
            <w:gridSpan w:val="4"/>
          </w:tcPr>
          <w:p w:rsidR="007F5FB6" w:rsidRDefault="00E076B1" w:rsidP="00E076B1">
            <w:pPr>
              <w:autoSpaceDE w:val="0"/>
              <w:autoSpaceDN w:val="0"/>
              <w:adjustRightInd w:val="0"/>
            </w:pPr>
            <w:r w:rsidRPr="00E076B1">
              <w:t>The provisions of all binding international agreements shall be respected.</w:t>
            </w:r>
          </w:p>
        </w:tc>
      </w:tr>
      <w:tr w:rsidR="007F5FB6" w:rsidTr="007F5FB6">
        <w:tc>
          <w:tcPr>
            <w:tcW w:w="10620" w:type="dxa"/>
            <w:gridSpan w:val="5"/>
          </w:tcPr>
          <w:p w:rsidR="007F5FB6" w:rsidRPr="007F5FB6" w:rsidRDefault="007F5FB6" w:rsidP="007F5FB6">
            <w:pPr>
              <w:jc w:val="center"/>
              <w:rPr>
                <w:b/>
              </w:rPr>
            </w:pPr>
            <w:r w:rsidRPr="007F5FB6">
              <w:rPr>
                <w:b/>
              </w:rPr>
              <w:t>Project Indicators to Ensure Compliance to Principle</w:t>
            </w:r>
          </w:p>
        </w:tc>
      </w:tr>
      <w:tr w:rsidR="00910DAD" w:rsidTr="00AA4577">
        <w:tc>
          <w:tcPr>
            <w:tcW w:w="1940" w:type="dxa"/>
            <w:gridSpan w:val="2"/>
          </w:tcPr>
          <w:p w:rsidR="007F5FB6" w:rsidRDefault="007F5FB6" w:rsidP="005366A6">
            <w:pPr>
              <w:jc w:val="center"/>
            </w:pPr>
            <w:r>
              <w:t>Theme</w:t>
            </w:r>
          </w:p>
        </w:tc>
        <w:tc>
          <w:tcPr>
            <w:tcW w:w="2087" w:type="dxa"/>
          </w:tcPr>
          <w:p w:rsidR="007F5FB6" w:rsidRDefault="007F5FB6" w:rsidP="005366A6">
            <w:pPr>
              <w:jc w:val="center"/>
            </w:pPr>
            <w:r>
              <w:t>Indicator</w:t>
            </w:r>
          </w:p>
        </w:tc>
        <w:tc>
          <w:tcPr>
            <w:tcW w:w="3012" w:type="dxa"/>
          </w:tcPr>
          <w:p w:rsidR="007F5FB6" w:rsidRDefault="007F5FB6" w:rsidP="005366A6">
            <w:pPr>
              <w:jc w:val="center"/>
            </w:pPr>
            <w:r>
              <w:t>Reference</w:t>
            </w:r>
          </w:p>
        </w:tc>
        <w:tc>
          <w:tcPr>
            <w:tcW w:w="3581" w:type="dxa"/>
          </w:tcPr>
          <w:p w:rsidR="007F5FB6" w:rsidRDefault="007F5FB6" w:rsidP="005366A6">
            <w:pPr>
              <w:jc w:val="center"/>
            </w:pPr>
            <w:r>
              <w:t xml:space="preserve">Requirement for Verification </w:t>
            </w:r>
          </w:p>
        </w:tc>
      </w:tr>
      <w:tr w:rsidR="00910DAD" w:rsidTr="00AA4577">
        <w:tc>
          <w:tcPr>
            <w:tcW w:w="1940" w:type="dxa"/>
            <w:gridSpan w:val="2"/>
          </w:tcPr>
          <w:p w:rsidR="007F5FB6" w:rsidRDefault="005368AD" w:rsidP="005A3A31">
            <w:r>
              <w:t>Respect Applicable Laws</w:t>
            </w:r>
          </w:p>
        </w:tc>
        <w:tc>
          <w:tcPr>
            <w:tcW w:w="2087" w:type="dxa"/>
          </w:tcPr>
          <w:p w:rsidR="007F5FB6" w:rsidRDefault="005368AD" w:rsidP="004D743F">
            <w:pPr>
              <w:autoSpaceDE w:val="0"/>
              <w:autoSpaceDN w:val="0"/>
              <w:adjustRightInd w:val="0"/>
            </w:pPr>
            <w:r>
              <w:t>Knowledge of Laws and History of Compliance</w:t>
            </w:r>
          </w:p>
        </w:tc>
        <w:tc>
          <w:tcPr>
            <w:tcW w:w="3012" w:type="dxa"/>
          </w:tcPr>
          <w:p w:rsidR="00EA7B7F" w:rsidRDefault="00083069" w:rsidP="00083069">
            <w:pPr>
              <w:pStyle w:val="ListParagraph"/>
              <w:numPr>
                <w:ilvl w:val="0"/>
                <w:numId w:val="1"/>
              </w:numPr>
              <w:autoSpaceDE w:val="0"/>
              <w:autoSpaceDN w:val="0"/>
              <w:adjustRightInd w:val="0"/>
              <w:ind w:left="300" w:hanging="260"/>
            </w:pPr>
            <w:r>
              <w:t>R</w:t>
            </w:r>
            <w:r w:rsidRPr="00083069">
              <w:t>elevant legislative and regulatory requirements</w:t>
            </w:r>
            <w:r>
              <w:t>.</w:t>
            </w:r>
          </w:p>
          <w:p w:rsidR="00083069" w:rsidRDefault="00083069" w:rsidP="00083069">
            <w:pPr>
              <w:pStyle w:val="ListParagraph"/>
              <w:numPr>
                <w:ilvl w:val="0"/>
                <w:numId w:val="1"/>
              </w:numPr>
              <w:autoSpaceDE w:val="0"/>
              <w:autoSpaceDN w:val="0"/>
              <w:adjustRightInd w:val="0"/>
              <w:ind w:left="300" w:hanging="260"/>
            </w:pPr>
            <w:r>
              <w:t>Training procedures and materials</w:t>
            </w:r>
            <w:r w:rsidR="00731E80">
              <w:t>.</w:t>
            </w:r>
          </w:p>
        </w:tc>
        <w:tc>
          <w:tcPr>
            <w:tcW w:w="3581" w:type="dxa"/>
          </w:tcPr>
          <w:p w:rsidR="00EA7B7F" w:rsidRDefault="005368AD" w:rsidP="004D743F">
            <w:pPr>
              <w:pStyle w:val="ListParagraph"/>
              <w:numPr>
                <w:ilvl w:val="0"/>
                <w:numId w:val="1"/>
              </w:numPr>
              <w:autoSpaceDE w:val="0"/>
              <w:autoSpaceDN w:val="0"/>
              <w:adjustRightInd w:val="0"/>
              <w:ind w:left="162" w:hanging="180"/>
            </w:pPr>
            <w:r>
              <w:t>Documents showing legal registration of enterprise.</w:t>
            </w:r>
          </w:p>
          <w:p w:rsidR="005368AD" w:rsidRDefault="005368AD" w:rsidP="004D743F">
            <w:pPr>
              <w:pStyle w:val="ListParagraph"/>
              <w:numPr>
                <w:ilvl w:val="0"/>
                <w:numId w:val="1"/>
              </w:numPr>
              <w:autoSpaceDE w:val="0"/>
              <w:autoSpaceDN w:val="0"/>
              <w:adjustRightInd w:val="0"/>
              <w:ind w:left="162" w:hanging="180"/>
            </w:pPr>
            <w:r>
              <w:t>5-Yr history of compliance, correction and prevention of any reoccurrence of non-compliance.</w:t>
            </w:r>
          </w:p>
          <w:p w:rsidR="005368AD" w:rsidRDefault="00083069" w:rsidP="00731E80">
            <w:pPr>
              <w:pStyle w:val="ListParagraph"/>
              <w:numPr>
                <w:ilvl w:val="0"/>
                <w:numId w:val="1"/>
              </w:numPr>
              <w:autoSpaceDE w:val="0"/>
              <w:autoSpaceDN w:val="0"/>
              <w:adjustRightInd w:val="0"/>
              <w:ind w:left="184" w:hanging="184"/>
            </w:pPr>
            <w:r w:rsidRPr="00731E80">
              <w:t xml:space="preserve">Copies of all </w:t>
            </w:r>
            <w:r w:rsidR="005368AD" w:rsidRPr="00731E80">
              <w:t>applicable laws and other regulatory</w:t>
            </w:r>
            <w:r w:rsidRPr="00731E80">
              <w:t xml:space="preserve"> </w:t>
            </w:r>
            <w:r w:rsidR="005368AD" w:rsidRPr="00731E80">
              <w:t>requirements,</w:t>
            </w:r>
            <w:r w:rsidRPr="00731E80">
              <w:t xml:space="preserve"> and evidence of procedures for training all employees and contractors</w:t>
            </w:r>
            <w:r w:rsidR="00731E80">
              <w:t>.</w:t>
            </w:r>
            <w:r w:rsidRPr="00731E80">
              <w:t xml:space="preserve"> (Large Enterprises)</w:t>
            </w:r>
          </w:p>
        </w:tc>
      </w:tr>
      <w:tr w:rsidR="003442D9" w:rsidTr="00AA4577">
        <w:tc>
          <w:tcPr>
            <w:tcW w:w="1940" w:type="dxa"/>
            <w:gridSpan w:val="2"/>
          </w:tcPr>
          <w:p w:rsidR="007F5FB6" w:rsidRDefault="00E16C95" w:rsidP="00997F41">
            <w:r>
              <w:t>Complete Applicable Payments</w:t>
            </w:r>
          </w:p>
        </w:tc>
        <w:tc>
          <w:tcPr>
            <w:tcW w:w="2087" w:type="dxa"/>
          </w:tcPr>
          <w:p w:rsidR="007F5FB6" w:rsidRDefault="00F16EE0" w:rsidP="00437971">
            <w:pPr>
              <w:autoSpaceDE w:val="0"/>
              <w:autoSpaceDN w:val="0"/>
              <w:adjustRightInd w:val="0"/>
              <w:ind w:left="-18"/>
            </w:pPr>
            <w:r>
              <w:t>History of Payments</w:t>
            </w:r>
          </w:p>
        </w:tc>
        <w:tc>
          <w:tcPr>
            <w:tcW w:w="3012" w:type="dxa"/>
          </w:tcPr>
          <w:p w:rsidR="000D59DD" w:rsidRDefault="00F16EE0" w:rsidP="00F16EE0">
            <w:pPr>
              <w:pStyle w:val="ListParagraph"/>
              <w:numPr>
                <w:ilvl w:val="0"/>
                <w:numId w:val="1"/>
              </w:numPr>
              <w:autoSpaceDE w:val="0"/>
              <w:autoSpaceDN w:val="0"/>
              <w:adjustRightInd w:val="0"/>
              <w:ind w:left="300" w:hanging="260"/>
            </w:pPr>
            <w:r w:rsidRPr="00F16EE0">
              <w:t>Applicable fees, royalties, taxes and other charges</w:t>
            </w:r>
            <w:r w:rsidR="00731E80">
              <w:t>.</w:t>
            </w:r>
          </w:p>
        </w:tc>
        <w:tc>
          <w:tcPr>
            <w:tcW w:w="3581" w:type="dxa"/>
          </w:tcPr>
          <w:p w:rsidR="003442D9" w:rsidRDefault="003442D9" w:rsidP="003442D9">
            <w:pPr>
              <w:pStyle w:val="ListParagraph"/>
              <w:numPr>
                <w:ilvl w:val="0"/>
                <w:numId w:val="1"/>
              </w:numPr>
              <w:autoSpaceDE w:val="0"/>
              <w:autoSpaceDN w:val="0"/>
              <w:adjustRightInd w:val="0"/>
              <w:ind w:left="162" w:hanging="180"/>
            </w:pPr>
            <w:r>
              <w:t>R</w:t>
            </w:r>
            <w:r w:rsidRPr="003442D9">
              <w:t>ecords to confirm the calculation</w:t>
            </w:r>
            <w:r>
              <w:t>, and up-to-date payments</w:t>
            </w:r>
            <w:r w:rsidRPr="003442D9">
              <w:t xml:space="preserve"> of all</w:t>
            </w:r>
            <w:r>
              <w:t xml:space="preserve"> </w:t>
            </w:r>
            <w:r w:rsidRPr="003442D9">
              <w:t>applicable fees, royalties, taxes and other charges</w:t>
            </w:r>
            <w:r>
              <w:t xml:space="preserve"> by the enterprise and its contractors. </w:t>
            </w:r>
          </w:p>
        </w:tc>
      </w:tr>
      <w:tr w:rsidR="00910DAD" w:rsidTr="00AA4577">
        <w:tc>
          <w:tcPr>
            <w:tcW w:w="1940" w:type="dxa"/>
            <w:gridSpan w:val="2"/>
          </w:tcPr>
          <w:p w:rsidR="007F5FB6" w:rsidRDefault="00910DAD">
            <w:r>
              <w:t>Respect Binding International Agreements</w:t>
            </w:r>
          </w:p>
        </w:tc>
        <w:tc>
          <w:tcPr>
            <w:tcW w:w="2087" w:type="dxa"/>
          </w:tcPr>
          <w:p w:rsidR="007F5FB6" w:rsidRDefault="00910DAD">
            <w:r>
              <w:t>Knowledge of Agreements and History of Compliance</w:t>
            </w:r>
          </w:p>
        </w:tc>
        <w:tc>
          <w:tcPr>
            <w:tcW w:w="3012" w:type="dxa"/>
          </w:tcPr>
          <w:p w:rsidR="007F5FB6" w:rsidRDefault="00910DAD" w:rsidP="000D59DD">
            <w:pPr>
              <w:pStyle w:val="ListParagraph"/>
              <w:numPr>
                <w:ilvl w:val="0"/>
                <w:numId w:val="1"/>
              </w:numPr>
              <w:autoSpaceDE w:val="0"/>
              <w:autoSpaceDN w:val="0"/>
              <w:adjustRightInd w:val="0"/>
              <w:ind w:left="162" w:hanging="180"/>
            </w:pPr>
            <w:r>
              <w:t>P</w:t>
            </w:r>
            <w:r w:rsidRPr="00910DAD">
              <w:t>rovisions of all binding international agreements</w:t>
            </w:r>
            <w:r w:rsidR="00731E80">
              <w:t>.</w:t>
            </w:r>
          </w:p>
        </w:tc>
        <w:tc>
          <w:tcPr>
            <w:tcW w:w="3581" w:type="dxa"/>
          </w:tcPr>
          <w:p w:rsidR="005A3A31" w:rsidRDefault="00E64882" w:rsidP="000D59DD">
            <w:pPr>
              <w:pStyle w:val="ListParagraph"/>
              <w:numPr>
                <w:ilvl w:val="0"/>
                <w:numId w:val="1"/>
              </w:numPr>
              <w:autoSpaceDE w:val="0"/>
              <w:autoSpaceDN w:val="0"/>
              <w:adjustRightInd w:val="0"/>
              <w:ind w:left="162" w:hanging="162"/>
            </w:pPr>
            <w:r w:rsidRPr="00E64882">
              <w:t>No substantiated evidence of any non-compliance.</w:t>
            </w:r>
          </w:p>
        </w:tc>
      </w:tr>
    </w:tbl>
    <w:p w:rsidR="00F45077" w:rsidRDefault="00F45077"/>
    <w:p w:rsidR="00F45077" w:rsidRDefault="00F45077">
      <w:r>
        <w:br w:type="page"/>
      </w:r>
    </w:p>
    <w:tbl>
      <w:tblPr>
        <w:tblStyle w:val="TableGrid"/>
        <w:tblW w:w="10620" w:type="dxa"/>
        <w:tblInd w:w="-522" w:type="dxa"/>
        <w:tblLook w:val="04A0"/>
      </w:tblPr>
      <w:tblGrid>
        <w:gridCol w:w="1003"/>
        <w:gridCol w:w="923"/>
        <w:gridCol w:w="2091"/>
        <w:gridCol w:w="2994"/>
        <w:gridCol w:w="3609"/>
      </w:tblGrid>
      <w:tr w:rsidR="00080485" w:rsidRPr="007F5FB6" w:rsidTr="00576E96">
        <w:tc>
          <w:tcPr>
            <w:tcW w:w="10620" w:type="dxa"/>
            <w:gridSpan w:val="5"/>
            <w:shd w:val="clear" w:color="auto" w:fill="000000" w:themeFill="text1"/>
          </w:tcPr>
          <w:p w:rsidR="00080485" w:rsidRPr="007F5FB6" w:rsidRDefault="007C7F71" w:rsidP="007C7F71">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Pr="007C7F71">
              <w:rPr>
                <w:b/>
                <w:sz w:val="24"/>
              </w:rPr>
              <w:t xml:space="preserve">Tenure and </w:t>
            </w:r>
            <w:r>
              <w:rPr>
                <w:b/>
                <w:sz w:val="24"/>
              </w:rPr>
              <w:t>U</w:t>
            </w:r>
            <w:r w:rsidRPr="007C7F71">
              <w:rPr>
                <w:b/>
                <w:sz w:val="24"/>
              </w:rPr>
              <w:t xml:space="preserve">se </w:t>
            </w:r>
            <w:r>
              <w:rPr>
                <w:b/>
                <w:sz w:val="24"/>
              </w:rPr>
              <w:t>R</w:t>
            </w:r>
            <w:r w:rsidRPr="007C7F71">
              <w:rPr>
                <w:b/>
                <w:sz w:val="24"/>
              </w:rPr>
              <w:t xml:space="preserve">ights and </w:t>
            </w:r>
            <w:r>
              <w:rPr>
                <w:b/>
                <w:sz w:val="24"/>
              </w:rPr>
              <w:t>R</w:t>
            </w:r>
            <w:r w:rsidRPr="007C7F71">
              <w:rPr>
                <w:b/>
                <w:sz w:val="24"/>
              </w:rPr>
              <w:t>esponsibilities</w:t>
            </w:r>
            <w:r w:rsidR="009B68CC">
              <w:rPr>
                <w:b/>
                <w:sz w:val="24"/>
              </w:rPr>
              <w:t xml:space="preserve"> (Principle 2)</w:t>
            </w:r>
          </w:p>
        </w:tc>
      </w:tr>
      <w:tr w:rsidR="00080485" w:rsidTr="00567A83">
        <w:tc>
          <w:tcPr>
            <w:tcW w:w="1003" w:type="dxa"/>
          </w:tcPr>
          <w:p w:rsidR="00080485" w:rsidRDefault="00E64882" w:rsidP="00567A83">
            <w:r>
              <w:t xml:space="preserve">Criterion </w:t>
            </w:r>
            <w:r w:rsidR="00567A83">
              <w:t>2.1</w:t>
            </w:r>
            <w:r w:rsidR="00AA4577">
              <w:t xml:space="preserve"> &amp; 2.3</w:t>
            </w:r>
          </w:p>
        </w:tc>
        <w:tc>
          <w:tcPr>
            <w:tcW w:w="9617" w:type="dxa"/>
            <w:gridSpan w:val="4"/>
          </w:tcPr>
          <w:p w:rsidR="00080485" w:rsidRDefault="007C7F71" w:rsidP="00AA4577">
            <w:pPr>
              <w:autoSpaceDE w:val="0"/>
              <w:autoSpaceDN w:val="0"/>
              <w:adjustRightInd w:val="0"/>
            </w:pPr>
            <w:r w:rsidRPr="007C7F71">
              <w:t>Clear evidence of long-term forest use rights to the land (e.g. land title, customary rights, or lease agreements) shall be demonstrated</w:t>
            </w:r>
            <w:r w:rsidR="00AA4577">
              <w:t xml:space="preserve"> with </w:t>
            </w:r>
            <w:r w:rsidR="00AA4577" w:rsidRPr="00AA4577">
              <w:t>appropriate mechanisms to resolve disputes over tenure claims and use rights.</w:t>
            </w:r>
          </w:p>
        </w:tc>
      </w:tr>
      <w:tr w:rsidR="00080485" w:rsidTr="00567A83">
        <w:tc>
          <w:tcPr>
            <w:tcW w:w="1003" w:type="dxa"/>
          </w:tcPr>
          <w:p w:rsidR="00080485" w:rsidRDefault="00567A83" w:rsidP="00567A83">
            <w:r>
              <w:t>Criterion 2.2</w:t>
            </w:r>
          </w:p>
        </w:tc>
        <w:tc>
          <w:tcPr>
            <w:tcW w:w="9617" w:type="dxa"/>
            <w:gridSpan w:val="4"/>
          </w:tcPr>
          <w:p w:rsidR="00080485" w:rsidRDefault="007C7F71" w:rsidP="0093261D">
            <w:pPr>
              <w:autoSpaceDE w:val="0"/>
              <w:autoSpaceDN w:val="0"/>
              <w:adjustRightInd w:val="0"/>
            </w:pPr>
            <w:r w:rsidRPr="0093261D">
              <w:t>Local communities with legal or customary tenure or use rights shall maintain</w:t>
            </w:r>
            <w:r w:rsidR="0093261D" w:rsidRPr="0093261D">
              <w:t xml:space="preserve"> </w:t>
            </w:r>
            <w:r w:rsidRPr="0093261D">
              <w:t>control, to the extent necessary to protect their rights or resources, over forest</w:t>
            </w:r>
            <w:r w:rsidR="0093261D" w:rsidRPr="0093261D">
              <w:t xml:space="preserve"> </w:t>
            </w:r>
            <w:r w:rsidRPr="0093261D">
              <w:t>operations unless they delegate control with free and informed consent to other</w:t>
            </w:r>
            <w:r w:rsidR="0093261D" w:rsidRPr="0093261D">
              <w:t xml:space="preserve"> </w:t>
            </w:r>
            <w:r w:rsidRPr="0093261D">
              <w:t>agencies.</w:t>
            </w:r>
          </w:p>
        </w:tc>
      </w:tr>
      <w:tr w:rsidR="00080485" w:rsidRPr="007F5FB6" w:rsidTr="005366A6">
        <w:tc>
          <w:tcPr>
            <w:tcW w:w="10620" w:type="dxa"/>
            <w:gridSpan w:val="5"/>
          </w:tcPr>
          <w:p w:rsidR="00080485" w:rsidRPr="007F5FB6" w:rsidRDefault="00080485" w:rsidP="005366A6">
            <w:pPr>
              <w:jc w:val="center"/>
              <w:rPr>
                <w:b/>
              </w:rPr>
            </w:pPr>
            <w:r w:rsidRPr="007F5FB6">
              <w:rPr>
                <w:b/>
              </w:rPr>
              <w:t>Project Indicators to Ensure Compliance to Principle</w:t>
            </w:r>
          </w:p>
        </w:tc>
      </w:tr>
      <w:tr w:rsidR="002A5573" w:rsidTr="00567A83">
        <w:tc>
          <w:tcPr>
            <w:tcW w:w="1926" w:type="dxa"/>
            <w:gridSpan w:val="2"/>
          </w:tcPr>
          <w:p w:rsidR="00080485" w:rsidRDefault="00080485" w:rsidP="005366A6">
            <w:pPr>
              <w:jc w:val="center"/>
            </w:pPr>
            <w:r>
              <w:t>Theme</w:t>
            </w:r>
          </w:p>
        </w:tc>
        <w:tc>
          <w:tcPr>
            <w:tcW w:w="2091" w:type="dxa"/>
          </w:tcPr>
          <w:p w:rsidR="00080485" w:rsidRDefault="00080485" w:rsidP="005366A6">
            <w:pPr>
              <w:jc w:val="center"/>
            </w:pPr>
            <w:r>
              <w:t>Indicator</w:t>
            </w:r>
          </w:p>
        </w:tc>
        <w:tc>
          <w:tcPr>
            <w:tcW w:w="2994" w:type="dxa"/>
          </w:tcPr>
          <w:p w:rsidR="00080485" w:rsidRDefault="00080485" w:rsidP="005366A6">
            <w:pPr>
              <w:jc w:val="center"/>
            </w:pPr>
            <w:r>
              <w:t>Reference</w:t>
            </w:r>
          </w:p>
        </w:tc>
        <w:tc>
          <w:tcPr>
            <w:tcW w:w="3609" w:type="dxa"/>
          </w:tcPr>
          <w:p w:rsidR="00080485" w:rsidRDefault="00080485" w:rsidP="005366A6">
            <w:pPr>
              <w:jc w:val="center"/>
            </w:pPr>
            <w:r>
              <w:t xml:space="preserve">Requirement for Verification </w:t>
            </w:r>
          </w:p>
        </w:tc>
      </w:tr>
      <w:tr w:rsidR="002A5573" w:rsidTr="00567A83">
        <w:tc>
          <w:tcPr>
            <w:tcW w:w="1926" w:type="dxa"/>
            <w:gridSpan w:val="2"/>
          </w:tcPr>
          <w:p w:rsidR="00080485" w:rsidRDefault="00E64882" w:rsidP="005366A6">
            <w:r>
              <w:t>Long-Term Forest Use Rights</w:t>
            </w:r>
          </w:p>
        </w:tc>
        <w:tc>
          <w:tcPr>
            <w:tcW w:w="2091" w:type="dxa"/>
          </w:tcPr>
          <w:p w:rsidR="00080485" w:rsidRDefault="00E64882" w:rsidP="005366A6">
            <w:r>
              <w:t xml:space="preserve">Clear Evidence of </w:t>
            </w:r>
            <w:r w:rsidR="002A5573">
              <w:t xml:space="preserve">Long-Term Use </w:t>
            </w:r>
            <w:r>
              <w:t>Rights</w:t>
            </w:r>
          </w:p>
        </w:tc>
        <w:tc>
          <w:tcPr>
            <w:tcW w:w="2994" w:type="dxa"/>
          </w:tcPr>
          <w:p w:rsidR="00080485" w:rsidRDefault="00E64882" w:rsidP="00E64882">
            <w:pPr>
              <w:pStyle w:val="ListParagraph"/>
              <w:numPr>
                <w:ilvl w:val="0"/>
                <w:numId w:val="1"/>
              </w:numPr>
              <w:autoSpaceDE w:val="0"/>
              <w:autoSpaceDN w:val="0"/>
              <w:adjustRightInd w:val="0"/>
              <w:ind w:left="226" w:hanging="160"/>
            </w:pPr>
            <w:r>
              <w:t>L</w:t>
            </w:r>
            <w:r w:rsidRPr="00E64882">
              <w:t>and title, customary</w:t>
            </w:r>
            <w:r>
              <w:t xml:space="preserve">, </w:t>
            </w:r>
            <w:r w:rsidRPr="00E64882">
              <w:t>rights, or lease agreements</w:t>
            </w:r>
            <w:r w:rsidR="00731E80">
              <w:t>.</w:t>
            </w:r>
          </w:p>
          <w:p w:rsidR="002A5573" w:rsidRDefault="002A5573" w:rsidP="002A5573">
            <w:pPr>
              <w:pStyle w:val="ListParagraph"/>
              <w:numPr>
                <w:ilvl w:val="0"/>
                <w:numId w:val="1"/>
              </w:numPr>
              <w:autoSpaceDE w:val="0"/>
              <w:autoSpaceDN w:val="0"/>
              <w:adjustRightInd w:val="0"/>
              <w:ind w:left="226" w:hanging="160"/>
            </w:pPr>
            <w:r>
              <w:t>C</w:t>
            </w:r>
            <w:r w:rsidRPr="002A5573">
              <w:t>lear evidence of delegation of authority, together with the owner’s commitment that the delegated authority has the</w:t>
            </w:r>
            <w:r>
              <w:t xml:space="preserve"> </w:t>
            </w:r>
            <w:r w:rsidRPr="002A5573">
              <w:t>right to manage the land</w:t>
            </w:r>
            <w:r>
              <w:t>.</w:t>
            </w:r>
          </w:p>
        </w:tc>
        <w:tc>
          <w:tcPr>
            <w:tcW w:w="3609" w:type="dxa"/>
          </w:tcPr>
          <w:p w:rsidR="00437971" w:rsidRDefault="00E64882" w:rsidP="00E64882">
            <w:pPr>
              <w:pStyle w:val="ListParagraph"/>
              <w:numPr>
                <w:ilvl w:val="0"/>
                <w:numId w:val="1"/>
              </w:numPr>
              <w:autoSpaceDE w:val="0"/>
              <w:autoSpaceDN w:val="0"/>
              <w:adjustRightInd w:val="0"/>
              <w:ind w:left="226" w:hanging="160"/>
            </w:pPr>
            <w:r>
              <w:t>D</w:t>
            </w:r>
            <w:r w:rsidRPr="00E64882">
              <w:t>ocumentation (including associated maps) which clearly identifies the ownership</w:t>
            </w:r>
            <w:r>
              <w:t xml:space="preserve"> </w:t>
            </w:r>
            <w:r w:rsidRPr="00E64882">
              <w:t>of all the lands and forests under evaluation</w:t>
            </w:r>
            <w:r w:rsidR="00731E80">
              <w:t>.</w:t>
            </w:r>
          </w:p>
          <w:p w:rsidR="002A5573" w:rsidRDefault="002A5573" w:rsidP="002A5573">
            <w:pPr>
              <w:pStyle w:val="ListParagraph"/>
              <w:numPr>
                <w:ilvl w:val="0"/>
                <w:numId w:val="1"/>
              </w:numPr>
              <w:autoSpaceDE w:val="0"/>
              <w:autoSpaceDN w:val="0"/>
              <w:adjustRightInd w:val="0"/>
              <w:ind w:left="226" w:hanging="160"/>
            </w:pPr>
            <w:r>
              <w:t>D</w:t>
            </w:r>
            <w:r w:rsidRPr="002A5573">
              <w:t>ocumentation (including associated maps) which clearly identifies and describes</w:t>
            </w:r>
            <w:r>
              <w:t xml:space="preserve"> </w:t>
            </w:r>
            <w:r w:rsidRPr="002A5573">
              <w:rPr>
                <w:rFonts w:ascii="Arial" w:hAnsi="Arial" w:cs="Arial"/>
                <w:sz w:val="20"/>
                <w:szCs w:val="20"/>
              </w:rPr>
              <w:t>any customary rights and use rights applicable to the lands</w:t>
            </w:r>
            <w:r w:rsidR="00731E80">
              <w:rPr>
                <w:rFonts w:ascii="Arial" w:hAnsi="Arial" w:cs="Arial"/>
                <w:sz w:val="20"/>
                <w:szCs w:val="20"/>
              </w:rPr>
              <w:t>.</w:t>
            </w:r>
          </w:p>
          <w:p w:rsidR="002A5573" w:rsidRDefault="002A5573" w:rsidP="002A5573">
            <w:pPr>
              <w:pStyle w:val="ListParagraph"/>
              <w:numPr>
                <w:ilvl w:val="0"/>
                <w:numId w:val="1"/>
              </w:numPr>
              <w:autoSpaceDE w:val="0"/>
              <w:autoSpaceDN w:val="0"/>
              <w:adjustRightInd w:val="0"/>
              <w:ind w:left="226" w:hanging="160"/>
            </w:pPr>
            <w:r>
              <w:t>P</w:t>
            </w:r>
            <w:r w:rsidRPr="002A5573">
              <w:t>ermissions needed to implement forest management compatible with long-term</w:t>
            </w:r>
            <w:r>
              <w:t xml:space="preserve"> </w:t>
            </w:r>
            <w:r w:rsidRPr="002A5573">
              <w:t>compliance</w:t>
            </w:r>
            <w:r w:rsidR="00731E80">
              <w:t>.</w:t>
            </w:r>
          </w:p>
          <w:p w:rsidR="00AA4577" w:rsidRDefault="00AA4577" w:rsidP="00AA4577">
            <w:pPr>
              <w:pStyle w:val="ListParagraph"/>
              <w:numPr>
                <w:ilvl w:val="0"/>
                <w:numId w:val="1"/>
              </w:numPr>
              <w:autoSpaceDE w:val="0"/>
              <w:autoSpaceDN w:val="0"/>
              <w:adjustRightInd w:val="0"/>
              <w:ind w:left="226" w:hanging="160"/>
            </w:pPr>
            <w:r>
              <w:t>U</w:t>
            </w:r>
            <w:r w:rsidRPr="00AA4577">
              <w:t xml:space="preserve">p-to-date and complete </w:t>
            </w:r>
            <w:proofErr w:type="gramStart"/>
            <w:r w:rsidRPr="00AA4577">
              <w:t>record of all disputes relating to</w:t>
            </w:r>
            <w:r>
              <w:t xml:space="preserve"> </w:t>
            </w:r>
            <w:r w:rsidRPr="00AA4577">
              <w:t>tenure claims and use</w:t>
            </w:r>
            <w:proofErr w:type="gramEnd"/>
            <w:r w:rsidRPr="00AA4577">
              <w:t xml:space="preserve"> rights</w:t>
            </w:r>
            <w:r>
              <w:t>.</w:t>
            </w:r>
          </w:p>
        </w:tc>
      </w:tr>
      <w:tr w:rsidR="002A5573" w:rsidTr="00567A83">
        <w:tc>
          <w:tcPr>
            <w:tcW w:w="1926" w:type="dxa"/>
            <w:gridSpan w:val="2"/>
          </w:tcPr>
          <w:p w:rsidR="00080485" w:rsidRDefault="00567A83" w:rsidP="005366A6">
            <w:r>
              <w:t>Local Community Forest Use Rights</w:t>
            </w:r>
          </w:p>
        </w:tc>
        <w:tc>
          <w:tcPr>
            <w:tcW w:w="2091" w:type="dxa"/>
          </w:tcPr>
          <w:p w:rsidR="00080485" w:rsidRDefault="00567A83" w:rsidP="009E502C">
            <w:r>
              <w:t>Maintenance of the Rights of Local Communities</w:t>
            </w:r>
          </w:p>
        </w:tc>
        <w:tc>
          <w:tcPr>
            <w:tcW w:w="2994" w:type="dxa"/>
          </w:tcPr>
          <w:p w:rsidR="004A670D" w:rsidRDefault="00AA4577" w:rsidP="00025A39">
            <w:pPr>
              <w:pStyle w:val="ListParagraph"/>
              <w:numPr>
                <w:ilvl w:val="0"/>
                <w:numId w:val="1"/>
              </w:numPr>
              <w:autoSpaceDE w:val="0"/>
              <w:autoSpaceDN w:val="0"/>
              <w:adjustRightInd w:val="0"/>
              <w:ind w:left="162" w:hanging="180"/>
            </w:pPr>
            <w:r>
              <w:t>Interaction with local communities.</w:t>
            </w:r>
          </w:p>
        </w:tc>
        <w:tc>
          <w:tcPr>
            <w:tcW w:w="3609" w:type="dxa"/>
          </w:tcPr>
          <w:p w:rsidR="00EA7B7F" w:rsidRDefault="00567A83" w:rsidP="00567A83">
            <w:pPr>
              <w:pStyle w:val="ListParagraph"/>
              <w:numPr>
                <w:ilvl w:val="0"/>
                <w:numId w:val="1"/>
              </w:numPr>
              <w:autoSpaceDE w:val="0"/>
              <w:autoSpaceDN w:val="0"/>
              <w:adjustRightInd w:val="0"/>
              <w:ind w:left="226" w:hanging="160"/>
            </w:pPr>
            <w:r>
              <w:t>D</w:t>
            </w:r>
            <w:r w:rsidRPr="00567A83">
              <w:t>ocumented agreements and/or interviews with the</w:t>
            </w:r>
            <w:r>
              <w:t xml:space="preserve"> </w:t>
            </w:r>
            <w:r w:rsidRPr="00567A83">
              <w:t>representatives of local communities</w:t>
            </w:r>
            <w:r w:rsidR="00731E80">
              <w:t>.</w:t>
            </w:r>
          </w:p>
          <w:p w:rsidR="00567A83" w:rsidRDefault="00567A83" w:rsidP="00567A83">
            <w:pPr>
              <w:pStyle w:val="ListParagraph"/>
              <w:numPr>
                <w:ilvl w:val="0"/>
                <w:numId w:val="1"/>
              </w:numPr>
              <w:autoSpaceDE w:val="0"/>
              <w:autoSpaceDN w:val="0"/>
              <w:adjustRightInd w:val="0"/>
              <w:ind w:left="226" w:hanging="160"/>
            </w:pPr>
            <w:r>
              <w:t>N</w:t>
            </w:r>
            <w:r w:rsidRPr="00567A83">
              <w:t>o substantive evidence that the enterprise obstructs or prevents local</w:t>
            </w:r>
            <w:r>
              <w:t xml:space="preserve"> </w:t>
            </w:r>
            <w:r w:rsidRPr="00567A83">
              <w:t>communities with legal tenure or use rights from exercising such rights</w:t>
            </w:r>
            <w:r w:rsidR="00731E80">
              <w:t>.</w:t>
            </w:r>
          </w:p>
        </w:tc>
      </w:tr>
    </w:tbl>
    <w:p w:rsidR="00F45077" w:rsidRDefault="00F45077"/>
    <w:p w:rsidR="00F45077" w:rsidRDefault="00F45077">
      <w:r>
        <w:br w:type="page"/>
      </w:r>
    </w:p>
    <w:tbl>
      <w:tblPr>
        <w:tblStyle w:val="TableGrid"/>
        <w:tblW w:w="10620" w:type="dxa"/>
        <w:tblInd w:w="-522" w:type="dxa"/>
        <w:tblLook w:val="04A0"/>
      </w:tblPr>
      <w:tblGrid>
        <w:gridCol w:w="1003"/>
        <w:gridCol w:w="920"/>
        <w:gridCol w:w="23"/>
        <w:gridCol w:w="2056"/>
        <w:gridCol w:w="24"/>
        <w:gridCol w:w="11"/>
        <w:gridCol w:w="2972"/>
        <w:gridCol w:w="32"/>
        <w:gridCol w:w="3579"/>
      </w:tblGrid>
      <w:tr w:rsidR="003E63AE" w:rsidRPr="007F5FB6" w:rsidTr="00F45077">
        <w:tc>
          <w:tcPr>
            <w:tcW w:w="10620" w:type="dxa"/>
            <w:gridSpan w:val="9"/>
            <w:shd w:val="clear" w:color="auto" w:fill="000000" w:themeFill="text1"/>
          </w:tcPr>
          <w:p w:rsidR="003E63AE" w:rsidRPr="007F5FB6" w:rsidRDefault="003E63AE" w:rsidP="003E63AE">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Pr="003E63AE">
              <w:rPr>
                <w:b/>
                <w:sz w:val="24"/>
              </w:rPr>
              <w:t xml:space="preserve">Indigenous </w:t>
            </w:r>
            <w:r>
              <w:rPr>
                <w:b/>
                <w:sz w:val="24"/>
              </w:rPr>
              <w:t>P</w:t>
            </w:r>
            <w:r w:rsidRPr="003E63AE">
              <w:rPr>
                <w:b/>
                <w:sz w:val="24"/>
              </w:rPr>
              <w:t xml:space="preserve">eoples' </w:t>
            </w:r>
            <w:r>
              <w:rPr>
                <w:b/>
                <w:sz w:val="24"/>
              </w:rPr>
              <w:t>R</w:t>
            </w:r>
            <w:r w:rsidRPr="003E63AE">
              <w:rPr>
                <w:b/>
                <w:sz w:val="24"/>
              </w:rPr>
              <w:t>ights</w:t>
            </w:r>
            <w:r w:rsidR="009B68CC">
              <w:rPr>
                <w:b/>
                <w:sz w:val="24"/>
              </w:rPr>
              <w:t xml:space="preserve"> (Principle 3)</w:t>
            </w:r>
          </w:p>
        </w:tc>
      </w:tr>
      <w:tr w:rsidR="003E63AE" w:rsidTr="00F45077">
        <w:tc>
          <w:tcPr>
            <w:tcW w:w="1003" w:type="dxa"/>
          </w:tcPr>
          <w:p w:rsidR="003E63AE" w:rsidRDefault="00053873" w:rsidP="00F45077">
            <w:r>
              <w:t>Criterion 3.1</w:t>
            </w:r>
          </w:p>
        </w:tc>
        <w:tc>
          <w:tcPr>
            <w:tcW w:w="9617" w:type="dxa"/>
            <w:gridSpan w:val="8"/>
          </w:tcPr>
          <w:p w:rsidR="003E63AE" w:rsidRDefault="003E63AE" w:rsidP="003E63AE">
            <w:pPr>
              <w:autoSpaceDE w:val="0"/>
              <w:autoSpaceDN w:val="0"/>
              <w:adjustRightInd w:val="0"/>
            </w:pPr>
            <w:r w:rsidRPr="003E63AE">
              <w:t>Indigenous peoples shall control forest management on their lands and territories unless they delegate control with free and informed consent to other agencies.</w:t>
            </w:r>
          </w:p>
        </w:tc>
      </w:tr>
      <w:tr w:rsidR="003E63AE" w:rsidTr="00F45077">
        <w:tc>
          <w:tcPr>
            <w:tcW w:w="1003" w:type="dxa"/>
          </w:tcPr>
          <w:p w:rsidR="003E63AE" w:rsidRDefault="00283869" w:rsidP="00F45077">
            <w:r>
              <w:t>Criterion 3.2</w:t>
            </w:r>
          </w:p>
        </w:tc>
        <w:tc>
          <w:tcPr>
            <w:tcW w:w="9617" w:type="dxa"/>
            <w:gridSpan w:val="8"/>
          </w:tcPr>
          <w:p w:rsidR="003E63AE" w:rsidRDefault="003E63AE" w:rsidP="003E63AE">
            <w:pPr>
              <w:autoSpaceDE w:val="0"/>
              <w:autoSpaceDN w:val="0"/>
              <w:adjustRightInd w:val="0"/>
            </w:pPr>
            <w:r w:rsidRPr="003E63AE">
              <w:t>Forest management shall not threaten or diminish, either directly or indirectly, the resources or tenure rights of indigenous peoples.</w:t>
            </w:r>
          </w:p>
        </w:tc>
      </w:tr>
      <w:tr w:rsidR="003E63AE" w:rsidTr="00F45077">
        <w:tc>
          <w:tcPr>
            <w:tcW w:w="1003" w:type="dxa"/>
          </w:tcPr>
          <w:p w:rsidR="003E63AE" w:rsidRDefault="00283869" w:rsidP="00F45077">
            <w:r>
              <w:t>Criterion 3.3</w:t>
            </w:r>
          </w:p>
        </w:tc>
        <w:tc>
          <w:tcPr>
            <w:tcW w:w="9617" w:type="dxa"/>
            <w:gridSpan w:val="8"/>
          </w:tcPr>
          <w:p w:rsidR="003E63AE" w:rsidRPr="003E63AE" w:rsidRDefault="003E63AE" w:rsidP="003E63AE">
            <w:pPr>
              <w:autoSpaceDE w:val="0"/>
              <w:autoSpaceDN w:val="0"/>
              <w:adjustRightInd w:val="0"/>
            </w:pPr>
            <w:r w:rsidRPr="003E63AE">
              <w:t>Sites of special cultural, ecological, economic or religious significance to indigenous peoples shall be clearly identified in cooperation with such peoples, and recognized and protected by forest managers.</w:t>
            </w:r>
          </w:p>
        </w:tc>
      </w:tr>
      <w:tr w:rsidR="003E63AE" w:rsidTr="00F45077">
        <w:tc>
          <w:tcPr>
            <w:tcW w:w="1003" w:type="dxa"/>
          </w:tcPr>
          <w:p w:rsidR="003E63AE" w:rsidRDefault="00283869" w:rsidP="00F45077">
            <w:r>
              <w:t>Criterion 3.4</w:t>
            </w:r>
          </w:p>
        </w:tc>
        <w:tc>
          <w:tcPr>
            <w:tcW w:w="9617" w:type="dxa"/>
            <w:gridSpan w:val="8"/>
          </w:tcPr>
          <w:p w:rsidR="003E63AE" w:rsidRPr="003E63AE" w:rsidRDefault="003E63AE" w:rsidP="003E63AE">
            <w:pPr>
              <w:autoSpaceDE w:val="0"/>
              <w:autoSpaceDN w:val="0"/>
              <w:adjustRightInd w:val="0"/>
            </w:pPr>
            <w:r w:rsidRPr="003E63AE">
              <w:t>Indigenous peoples shall be compensated for the application of their traditional knowledge regarding the use of forest species or management systems in forest operations. This compensation shall be formally agreed upon with their free and informed consent before forest operations commence.</w:t>
            </w:r>
          </w:p>
        </w:tc>
      </w:tr>
      <w:tr w:rsidR="003E63AE" w:rsidRPr="007F5FB6" w:rsidTr="00F45077">
        <w:tc>
          <w:tcPr>
            <w:tcW w:w="10620" w:type="dxa"/>
            <w:gridSpan w:val="9"/>
          </w:tcPr>
          <w:p w:rsidR="003E63AE" w:rsidRPr="007F5FB6" w:rsidRDefault="003E63AE" w:rsidP="00F45077">
            <w:pPr>
              <w:jc w:val="center"/>
              <w:rPr>
                <w:b/>
              </w:rPr>
            </w:pPr>
            <w:r w:rsidRPr="007F5FB6">
              <w:rPr>
                <w:b/>
              </w:rPr>
              <w:t>Project Indicators to Ensure Compliance to Principle</w:t>
            </w:r>
          </w:p>
        </w:tc>
      </w:tr>
      <w:tr w:rsidR="00414310" w:rsidTr="00F45077">
        <w:tc>
          <w:tcPr>
            <w:tcW w:w="1946" w:type="dxa"/>
            <w:gridSpan w:val="3"/>
          </w:tcPr>
          <w:p w:rsidR="003E63AE" w:rsidRDefault="003E63AE" w:rsidP="00F45077">
            <w:pPr>
              <w:jc w:val="center"/>
            </w:pPr>
            <w:r>
              <w:t>Theme</w:t>
            </w:r>
          </w:p>
        </w:tc>
        <w:tc>
          <w:tcPr>
            <w:tcW w:w="2080" w:type="dxa"/>
            <w:gridSpan w:val="2"/>
          </w:tcPr>
          <w:p w:rsidR="003E63AE" w:rsidRDefault="003E63AE" w:rsidP="00F45077">
            <w:pPr>
              <w:jc w:val="center"/>
            </w:pPr>
            <w:r>
              <w:t>Indicator</w:t>
            </w:r>
          </w:p>
        </w:tc>
        <w:tc>
          <w:tcPr>
            <w:tcW w:w="3015" w:type="dxa"/>
            <w:gridSpan w:val="3"/>
          </w:tcPr>
          <w:p w:rsidR="003E63AE" w:rsidRDefault="003E63AE" w:rsidP="00F45077">
            <w:pPr>
              <w:jc w:val="center"/>
            </w:pPr>
            <w:r>
              <w:t>Reference</w:t>
            </w:r>
          </w:p>
        </w:tc>
        <w:tc>
          <w:tcPr>
            <w:tcW w:w="3579" w:type="dxa"/>
          </w:tcPr>
          <w:p w:rsidR="003E63AE" w:rsidRDefault="003E63AE" w:rsidP="00F45077">
            <w:pPr>
              <w:jc w:val="center"/>
            </w:pPr>
            <w:r>
              <w:t xml:space="preserve">Requirement for Verification </w:t>
            </w:r>
          </w:p>
        </w:tc>
      </w:tr>
      <w:tr w:rsidR="00414310" w:rsidTr="00F45077">
        <w:tc>
          <w:tcPr>
            <w:tcW w:w="1946" w:type="dxa"/>
            <w:gridSpan w:val="3"/>
          </w:tcPr>
          <w:p w:rsidR="003E63AE" w:rsidRDefault="00A72311" w:rsidP="00F45077">
            <w:r>
              <w:t>Lands and Territories of Indigenous Peoples</w:t>
            </w:r>
          </w:p>
        </w:tc>
        <w:tc>
          <w:tcPr>
            <w:tcW w:w="2080" w:type="dxa"/>
            <w:gridSpan w:val="2"/>
          </w:tcPr>
          <w:p w:rsidR="003E63AE" w:rsidRDefault="00A72311" w:rsidP="00F45077">
            <w:r>
              <w:t>Control of Forest Management</w:t>
            </w:r>
          </w:p>
        </w:tc>
        <w:tc>
          <w:tcPr>
            <w:tcW w:w="3015" w:type="dxa"/>
            <w:gridSpan w:val="3"/>
          </w:tcPr>
          <w:p w:rsidR="003E63AE" w:rsidRDefault="00A72311" w:rsidP="00A72311">
            <w:pPr>
              <w:pStyle w:val="ListParagraph"/>
              <w:numPr>
                <w:ilvl w:val="0"/>
                <w:numId w:val="1"/>
              </w:numPr>
              <w:autoSpaceDE w:val="0"/>
              <w:autoSpaceDN w:val="0"/>
              <w:adjustRightInd w:val="0"/>
              <w:ind w:left="162" w:hanging="180"/>
            </w:pPr>
            <w:r>
              <w:t>M</w:t>
            </w:r>
            <w:r w:rsidR="00053873" w:rsidRPr="00A72311">
              <w:t>ap all lands or territories of Indigenous Peoples (including</w:t>
            </w:r>
            <w:r>
              <w:t xml:space="preserve"> </w:t>
            </w:r>
            <w:r w:rsidR="00053873" w:rsidRPr="00A72311">
              <w:t>migratory groups)</w:t>
            </w:r>
            <w:r w:rsidR="00731E80">
              <w:t>.</w:t>
            </w:r>
          </w:p>
        </w:tc>
        <w:tc>
          <w:tcPr>
            <w:tcW w:w="3579" w:type="dxa"/>
          </w:tcPr>
          <w:p w:rsidR="00283869" w:rsidRDefault="00A72311" w:rsidP="00A72311">
            <w:pPr>
              <w:pStyle w:val="ListParagraph"/>
              <w:numPr>
                <w:ilvl w:val="0"/>
                <w:numId w:val="1"/>
              </w:numPr>
              <w:autoSpaceDE w:val="0"/>
              <w:autoSpaceDN w:val="0"/>
              <w:adjustRightInd w:val="0"/>
              <w:ind w:left="226" w:hanging="160"/>
            </w:pPr>
            <w:r>
              <w:t>I</w:t>
            </w:r>
            <w:r w:rsidR="00053873" w:rsidRPr="00A72311">
              <w:t>dentification and boundaries of any such lands or territories</w:t>
            </w:r>
            <w:r w:rsidR="00731E80">
              <w:t>.</w:t>
            </w:r>
          </w:p>
          <w:p w:rsidR="003E63AE" w:rsidRDefault="00283869" w:rsidP="00A72311">
            <w:pPr>
              <w:pStyle w:val="ListParagraph"/>
              <w:numPr>
                <w:ilvl w:val="0"/>
                <w:numId w:val="1"/>
              </w:numPr>
              <w:autoSpaceDE w:val="0"/>
              <w:autoSpaceDN w:val="0"/>
              <w:adjustRightInd w:val="0"/>
              <w:ind w:left="226" w:hanging="160"/>
            </w:pPr>
            <w:r>
              <w:t>Boundaries</w:t>
            </w:r>
            <w:r w:rsidR="00053873" w:rsidRPr="00A72311">
              <w:t xml:space="preserve"> not subject to any</w:t>
            </w:r>
            <w:r w:rsidR="00A72311">
              <w:t xml:space="preserve"> </w:t>
            </w:r>
            <w:r w:rsidR="00053873" w:rsidRPr="00A72311">
              <w:t>dispute of substantial magnitude</w:t>
            </w:r>
            <w:r w:rsidR="00053873">
              <w:rPr>
                <w:rFonts w:ascii="Arial" w:hAnsi="Arial" w:cs="Arial"/>
                <w:sz w:val="20"/>
                <w:szCs w:val="20"/>
              </w:rPr>
              <w:t>.</w:t>
            </w:r>
          </w:p>
        </w:tc>
      </w:tr>
      <w:tr w:rsidR="00414310" w:rsidTr="00F45077">
        <w:tc>
          <w:tcPr>
            <w:tcW w:w="1946" w:type="dxa"/>
            <w:gridSpan w:val="3"/>
          </w:tcPr>
          <w:p w:rsidR="003E63AE" w:rsidRDefault="00283869" w:rsidP="00F45077">
            <w:r>
              <w:t>Diminishment of Resource or Tenure Rights of Indigenous Peoples</w:t>
            </w:r>
          </w:p>
        </w:tc>
        <w:tc>
          <w:tcPr>
            <w:tcW w:w="2080" w:type="dxa"/>
            <w:gridSpan w:val="2"/>
          </w:tcPr>
          <w:p w:rsidR="00A72311" w:rsidRPr="00D75EE1" w:rsidRDefault="00D75EE1" w:rsidP="00D75EE1">
            <w:r>
              <w:t>R</w:t>
            </w:r>
            <w:r w:rsidR="00A72311" w:rsidRPr="00D75EE1">
              <w:t>ecogni</w:t>
            </w:r>
            <w:r>
              <w:t>tion</w:t>
            </w:r>
            <w:r w:rsidR="00A72311" w:rsidRPr="00D75EE1">
              <w:t xml:space="preserve"> and </w:t>
            </w:r>
            <w:r>
              <w:t>R</w:t>
            </w:r>
            <w:r w:rsidR="00A72311" w:rsidRPr="00D75EE1">
              <w:t xml:space="preserve">espect </w:t>
            </w:r>
            <w:r>
              <w:t xml:space="preserve">for </w:t>
            </w:r>
            <w:r w:rsidR="00A72311" w:rsidRPr="00D75EE1">
              <w:t xml:space="preserve">the </w:t>
            </w:r>
            <w:r>
              <w:t>Legal and C</w:t>
            </w:r>
            <w:r w:rsidR="00A72311" w:rsidRPr="00D75EE1">
              <w:t xml:space="preserve">ustomary </w:t>
            </w:r>
            <w:r>
              <w:t>R</w:t>
            </w:r>
            <w:r w:rsidR="00A72311" w:rsidRPr="00D75EE1">
              <w:t>ights of the Indigenous</w:t>
            </w:r>
          </w:p>
          <w:p w:rsidR="003E63AE" w:rsidRDefault="00A72311" w:rsidP="00A72311">
            <w:r w:rsidRPr="00D75EE1">
              <w:t>People</w:t>
            </w:r>
            <w:r w:rsidR="00D75EE1">
              <w:t>s</w:t>
            </w:r>
          </w:p>
        </w:tc>
        <w:tc>
          <w:tcPr>
            <w:tcW w:w="3015" w:type="dxa"/>
            <w:gridSpan w:val="3"/>
          </w:tcPr>
          <w:p w:rsidR="003E63AE" w:rsidRDefault="00A72311" w:rsidP="00A72311">
            <w:pPr>
              <w:pStyle w:val="ListParagraph"/>
              <w:numPr>
                <w:ilvl w:val="0"/>
                <w:numId w:val="1"/>
              </w:numPr>
              <w:autoSpaceDE w:val="0"/>
              <w:autoSpaceDN w:val="0"/>
              <w:adjustRightInd w:val="0"/>
              <w:ind w:left="226" w:hanging="160"/>
            </w:pPr>
            <w:r w:rsidRPr="00A72311">
              <w:t>The Indigenous People's interests or concerns shall be clearly incorporated in the management</w:t>
            </w:r>
            <w:r>
              <w:t xml:space="preserve"> </w:t>
            </w:r>
            <w:r w:rsidRPr="00A72311">
              <w:t>plan.</w:t>
            </w:r>
          </w:p>
        </w:tc>
        <w:tc>
          <w:tcPr>
            <w:tcW w:w="3579" w:type="dxa"/>
          </w:tcPr>
          <w:p w:rsidR="003E63AE" w:rsidRDefault="00A72311" w:rsidP="00A72311">
            <w:pPr>
              <w:pStyle w:val="ListParagraph"/>
              <w:numPr>
                <w:ilvl w:val="0"/>
                <w:numId w:val="1"/>
              </w:numPr>
              <w:autoSpaceDE w:val="0"/>
              <w:autoSpaceDN w:val="0"/>
              <w:adjustRightInd w:val="0"/>
              <w:ind w:left="226" w:hanging="160"/>
            </w:pPr>
            <w:r w:rsidRPr="00A72311">
              <w:t>Indigenous Peoples formally indicate, in writing or by</w:t>
            </w:r>
            <w:r>
              <w:t xml:space="preserve"> </w:t>
            </w:r>
            <w:r w:rsidRPr="00A72311">
              <w:t>traditional means, that their legal and customary rights over their lands and resources</w:t>
            </w:r>
            <w:r>
              <w:t xml:space="preserve"> </w:t>
            </w:r>
            <w:r w:rsidRPr="00A72311">
              <w:t>have been recognized and respected.</w:t>
            </w:r>
          </w:p>
          <w:p w:rsidR="00D75EE1" w:rsidRDefault="00283869" w:rsidP="00283869">
            <w:pPr>
              <w:pStyle w:val="ListParagraph"/>
              <w:numPr>
                <w:ilvl w:val="0"/>
                <w:numId w:val="1"/>
              </w:numPr>
              <w:autoSpaceDE w:val="0"/>
              <w:autoSpaceDN w:val="0"/>
              <w:adjustRightInd w:val="0"/>
              <w:ind w:left="226" w:hanging="160"/>
            </w:pPr>
            <w:r w:rsidRPr="00283869">
              <w:t xml:space="preserve">Potential adverse impacts of </w:t>
            </w:r>
            <w:r w:rsidR="00F45077">
              <w:t xml:space="preserve">project </w:t>
            </w:r>
            <w:r w:rsidRPr="00283869">
              <w:t>on indigenous communities’ resources or tenure</w:t>
            </w:r>
            <w:r>
              <w:t xml:space="preserve"> </w:t>
            </w:r>
            <w:r w:rsidRPr="00283869">
              <w:t xml:space="preserve">rights </w:t>
            </w:r>
            <w:r>
              <w:t>are</w:t>
            </w:r>
            <w:r w:rsidRPr="00283869">
              <w:t xml:space="preserve"> documented.</w:t>
            </w:r>
            <w:r w:rsidR="00D75EE1">
              <w:t xml:space="preserve"> </w:t>
            </w:r>
          </w:p>
          <w:p w:rsidR="00283869" w:rsidRDefault="00D75EE1" w:rsidP="00D75EE1">
            <w:pPr>
              <w:pStyle w:val="ListParagraph"/>
              <w:numPr>
                <w:ilvl w:val="0"/>
                <w:numId w:val="1"/>
              </w:numPr>
              <w:autoSpaceDE w:val="0"/>
              <w:autoSpaceDN w:val="0"/>
              <w:adjustRightInd w:val="0"/>
              <w:ind w:left="226" w:hanging="160"/>
            </w:pPr>
            <w:r w:rsidRPr="00D75EE1">
              <w:t>Documentation of any actions taken to prevent or mitigate adverse impacts.</w:t>
            </w:r>
          </w:p>
        </w:tc>
      </w:tr>
      <w:tr w:rsidR="00414310" w:rsidTr="00F45077">
        <w:tc>
          <w:tcPr>
            <w:tcW w:w="1946" w:type="dxa"/>
            <w:gridSpan w:val="3"/>
          </w:tcPr>
          <w:p w:rsidR="003E63AE" w:rsidRDefault="00D75EE1" w:rsidP="00F45077">
            <w:r>
              <w:t>Protection of Special Sites</w:t>
            </w:r>
          </w:p>
        </w:tc>
        <w:tc>
          <w:tcPr>
            <w:tcW w:w="2080" w:type="dxa"/>
            <w:gridSpan w:val="2"/>
          </w:tcPr>
          <w:p w:rsidR="00F43258" w:rsidRPr="00D75EE1" w:rsidRDefault="00F43258" w:rsidP="00F43258">
            <w:r>
              <w:t>R</w:t>
            </w:r>
            <w:r w:rsidRPr="00D75EE1">
              <w:t>ecogni</w:t>
            </w:r>
            <w:r>
              <w:t>tion</w:t>
            </w:r>
            <w:r w:rsidRPr="00D75EE1">
              <w:t xml:space="preserve"> and </w:t>
            </w:r>
            <w:r>
              <w:t>R</w:t>
            </w:r>
            <w:r w:rsidRPr="00D75EE1">
              <w:t xml:space="preserve">espect </w:t>
            </w:r>
            <w:r>
              <w:t xml:space="preserve">for Special Sites of </w:t>
            </w:r>
            <w:r w:rsidRPr="00D75EE1">
              <w:t>the Indigenous</w:t>
            </w:r>
          </w:p>
          <w:p w:rsidR="003E63AE" w:rsidRDefault="00F43258" w:rsidP="00F43258">
            <w:r w:rsidRPr="00D75EE1">
              <w:t>People</w:t>
            </w:r>
            <w:r>
              <w:t>s</w:t>
            </w:r>
          </w:p>
        </w:tc>
        <w:tc>
          <w:tcPr>
            <w:tcW w:w="3015" w:type="dxa"/>
            <w:gridSpan w:val="3"/>
          </w:tcPr>
          <w:p w:rsidR="003E63AE" w:rsidRDefault="00383071" w:rsidP="00383071">
            <w:pPr>
              <w:pStyle w:val="ListParagraph"/>
              <w:numPr>
                <w:ilvl w:val="0"/>
                <w:numId w:val="1"/>
              </w:numPr>
              <w:autoSpaceDE w:val="0"/>
              <w:autoSpaceDN w:val="0"/>
              <w:adjustRightInd w:val="0"/>
              <w:ind w:left="226" w:hanging="160"/>
            </w:pPr>
            <w:r>
              <w:t>Identified a</w:t>
            </w:r>
            <w:r w:rsidR="00D75EE1" w:rsidRPr="00D75EE1">
              <w:t>reas of cultural, historical, or religious, subsistence, or economic significance</w:t>
            </w:r>
            <w:r w:rsidR="00D75EE1">
              <w:t xml:space="preserve"> </w:t>
            </w:r>
            <w:r w:rsidR="00D75EE1" w:rsidRPr="00D75EE1">
              <w:t xml:space="preserve">to </w:t>
            </w:r>
            <w:r w:rsidR="00D75EE1">
              <w:t>Indigenous Peoples.</w:t>
            </w:r>
          </w:p>
        </w:tc>
        <w:tc>
          <w:tcPr>
            <w:tcW w:w="3579" w:type="dxa"/>
          </w:tcPr>
          <w:p w:rsidR="003E63AE" w:rsidRPr="00F43258" w:rsidRDefault="00D75EE1" w:rsidP="00F43258">
            <w:pPr>
              <w:pStyle w:val="ListParagraph"/>
              <w:numPr>
                <w:ilvl w:val="0"/>
                <w:numId w:val="1"/>
              </w:numPr>
              <w:autoSpaceDE w:val="0"/>
              <w:autoSpaceDN w:val="0"/>
              <w:adjustRightInd w:val="0"/>
              <w:ind w:left="226" w:hanging="160"/>
            </w:pPr>
            <w:r w:rsidRPr="00F43258">
              <w:t>Local Indigenous Peoples employed to identify sites and features</w:t>
            </w:r>
            <w:r w:rsidR="00F43258">
              <w:t>.</w:t>
            </w:r>
          </w:p>
          <w:p w:rsidR="00D75EE1" w:rsidRDefault="00F43258" w:rsidP="00F45077">
            <w:pPr>
              <w:pStyle w:val="ListParagraph"/>
              <w:numPr>
                <w:ilvl w:val="0"/>
                <w:numId w:val="1"/>
              </w:numPr>
              <w:autoSpaceDE w:val="0"/>
              <w:autoSpaceDN w:val="0"/>
              <w:adjustRightInd w:val="0"/>
              <w:ind w:left="226" w:hanging="160"/>
            </w:pPr>
            <w:r w:rsidRPr="00F43258">
              <w:t>Areas and evidence of cultural or archaeological significance carefully managed for and</w:t>
            </w:r>
            <w:r>
              <w:t xml:space="preserve"> </w:t>
            </w:r>
            <w:r w:rsidRPr="00F43258">
              <w:t>protected in consultation with local Indigenous People.</w:t>
            </w:r>
          </w:p>
        </w:tc>
      </w:tr>
      <w:tr w:rsidR="00F43258" w:rsidTr="00F45077">
        <w:tc>
          <w:tcPr>
            <w:tcW w:w="1946" w:type="dxa"/>
            <w:gridSpan w:val="3"/>
          </w:tcPr>
          <w:p w:rsidR="00F43258" w:rsidRDefault="00F43258" w:rsidP="00F45077">
            <w:r>
              <w:t>Compensation for Traditional Knowledge</w:t>
            </w:r>
          </w:p>
        </w:tc>
        <w:tc>
          <w:tcPr>
            <w:tcW w:w="2080" w:type="dxa"/>
            <w:gridSpan w:val="2"/>
          </w:tcPr>
          <w:p w:rsidR="00F43258" w:rsidRDefault="00414310" w:rsidP="00414310">
            <w:r>
              <w:t>Recognition and Value of the</w:t>
            </w:r>
            <w:r>
              <w:rPr>
                <w:rFonts w:ascii="Arial" w:hAnsi="Arial" w:cs="Arial"/>
                <w:sz w:val="20"/>
                <w:szCs w:val="20"/>
              </w:rPr>
              <w:t xml:space="preserve"> Indigenous Peoples’ Traditional Practices or Knowledge</w:t>
            </w:r>
          </w:p>
        </w:tc>
        <w:tc>
          <w:tcPr>
            <w:tcW w:w="3015" w:type="dxa"/>
            <w:gridSpan w:val="3"/>
          </w:tcPr>
          <w:p w:rsidR="00F43258" w:rsidRDefault="00414310" w:rsidP="00D75EE1">
            <w:pPr>
              <w:pStyle w:val="ListParagraph"/>
              <w:numPr>
                <w:ilvl w:val="0"/>
                <w:numId w:val="1"/>
              </w:numPr>
              <w:autoSpaceDE w:val="0"/>
              <w:autoSpaceDN w:val="0"/>
              <w:adjustRightInd w:val="0"/>
              <w:ind w:left="226" w:hanging="160"/>
            </w:pPr>
            <w:r>
              <w:t xml:space="preserve">Documentation of </w:t>
            </w:r>
            <w:r w:rsidRPr="00414310">
              <w:t>Indigenous Peoples’ traditional practices or knowledge.</w:t>
            </w:r>
          </w:p>
        </w:tc>
        <w:tc>
          <w:tcPr>
            <w:tcW w:w="3579" w:type="dxa"/>
          </w:tcPr>
          <w:p w:rsidR="00F43258" w:rsidRDefault="00414310" w:rsidP="00414310">
            <w:pPr>
              <w:pStyle w:val="ListParagraph"/>
              <w:numPr>
                <w:ilvl w:val="0"/>
                <w:numId w:val="1"/>
              </w:numPr>
              <w:autoSpaceDE w:val="0"/>
              <w:autoSpaceDN w:val="0"/>
              <w:adjustRightInd w:val="0"/>
              <w:ind w:left="226" w:hanging="160"/>
            </w:pPr>
            <w:r w:rsidRPr="00414310">
              <w:t>If Indigenous Peoples' traditional knowledge is used by the forest management enterprise, the</w:t>
            </w:r>
            <w:r>
              <w:t xml:space="preserve"> </w:t>
            </w:r>
            <w:r w:rsidRPr="00414310">
              <w:t>use, and the applicable compensation shall be explicitly recognized in the forest Management</w:t>
            </w:r>
            <w:r>
              <w:t xml:space="preserve"> </w:t>
            </w:r>
            <w:r w:rsidRPr="00414310">
              <w:t>Plan</w:t>
            </w:r>
            <w:r w:rsidR="00731E80">
              <w:t>.</w:t>
            </w:r>
          </w:p>
          <w:p w:rsidR="00414310" w:rsidRPr="00F43258" w:rsidRDefault="00414310" w:rsidP="00414310">
            <w:pPr>
              <w:pStyle w:val="ListParagraph"/>
              <w:numPr>
                <w:ilvl w:val="0"/>
                <w:numId w:val="1"/>
              </w:numPr>
              <w:autoSpaceDE w:val="0"/>
              <w:autoSpaceDN w:val="0"/>
              <w:adjustRightInd w:val="0"/>
              <w:ind w:left="226" w:hanging="160"/>
            </w:pPr>
            <w:r>
              <w:t>T</w:t>
            </w:r>
            <w:r w:rsidRPr="00414310">
              <w:t>he enterprise actively shall assist the</w:t>
            </w:r>
            <w:r>
              <w:t xml:space="preserve"> </w:t>
            </w:r>
            <w:r w:rsidRPr="00414310">
              <w:t>Indigenous People in obtaining formal, legal recognition of tribal intellectual property rights.</w:t>
            </w:r>
          </w:p>
        </w:tc>
      </w:tr>
      <w:tr w:rsidR="003E63AE" w:rsidRPr="007F5FB6" w:rsidTr="00F45077">
        <w:tc>
          <w:tcPr>
            <w:tcW w:w="10620" w:type="dxa"/>
            <w:gridSpan w:val="9"/>
            <w:shd w:val="clear" w:color="auto" w:fill="000000" w:themeFill="text1"/>
          </w:tcPr>
          <w:p w:rsidR="003E63AE" w:rsidRPr="007F5FB6" w:rsidRDefault="003E63AE" w:rsidP="009B68CC">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Pr="003E63AE">
              <w:rPr>
                <w:b/>
                <w:sz w:val="24"/>
              </w:rPr>
              <w:t xml:space="preserve">Community </w:t>
            </w:r>
            <w:r w:rsidR="009B68CC">
              <w:rPr>
                <w:b/>
                <w:sz w:val="24"/>
              </w:rPr>
              <w:t>R</w:t>
            </w:r>
            <w:r w:rsidRPr="003E63AE">
              <w:rPr>
                <w:b/>
                <w:sz w:val="24"/>
              </w:rPr>
              <w:t xml:space="preserve">elations and </w:t>
            </w:r>
            <w:r w:rsidR="009B68CC">
              <w:rPr>
                <w:b/>
                <w:sz w:val="24"/>
              </w:rPr>
              <w:t>W</w:t>
            </w:r>
            <w:r w:rsidRPr="003E63AE">
              <w:rPr>
                <w:b/>
                <w:sz w:val="24"/>
              </w:rPr>
              <w:t xml:space="preserve">orker's </w:t>
            </w:r>
            <w:r w:rsidR="009B68CC">
              <w:rPr>
                <w:b/>
                <w:sz w:val="24"/>
              </w:rPr>
              <w:t>R</w:t>
            </w:r>
            <w:r w:rsidRPr="003E63AE">
              <w:rPr>
                <w:b/>
                <w:sz w:val="24"/>
              </w:rPr>
              <w:t>ights</w:t>
            </w:r>
            <w:r w:rsidR="009B68CC">
              <w:rPr>
                <w:b/>
                <w:sz w:val="24"/>
              </w:rPr>
              <w:t xml:space="preserve"> (Principle 4)</w:t>
            </w:r>
          </w:p>
        </w:tc>
      </w:tr>
      <w:tr w:rsidR="00461D07" w:rsidTr="00F45077">
        <w:tc>
          <w:tcPr>
            <w:tcW w:w="1003" w:type="dxa"/>
          </w:tcPr>
          <w:p w:rsidR="003E63AE" w:rsidRDefault="009B68CC" w:rsidP="00F45077">
            <w:r>
              <w:t>Criterion 4.1</w:t>
            </w:r>
          </w:p>
        </w:tc>
        <w:tc>
          <w:tcPr>
            <w:tcW w:w="9617" w:type="dxa"/>
            <w:gridSpan w:val="8"/>
          </w:tcPr>
          <w:p w:rsidR="003E63AE" w:rsidRDefault="009B68CC" w:rsidP="009B68CC">
            <w:pPr>
              <w:autoSpaceDE w:val="0"/>
              <w:autoSpaceDN w:val="0"/>
              <w:adjustRightInd w:val="0"/>
            </w:pPr>
            <w:r w:rsidRPr="009B68CC">
              <w:t>The communities within, or adjacent to, the forest management area should be given opportunities for employment, training, and other services.</w:t>
            </w:r>
          </w:p>
        </w:tc>
      </w:tr>
      <w:tr w:rsidR="00461D07" w:rsidTr="00F45077">
        <w:tc>
          <w:tcPr>
            <w:tcW w:w="1003" w:type="dxa"/>
          </w:tcPr>
          <w:p w:rsidR="003E63AE" w:rsidRDefault="00181EC6" w:rsidP="00F45077">
            <w:r>
              <w:t>Criterion 4.2</w:t>
            </w:r>
          </w:p>
        </w:tc>
        <w:tc>
          <w:tcPr>
            <w:tcW w:w="9617" w:type="dxa"/>
            <w:gridSpan w:val="8"/>
          </w:tcPr>
          <w:p w:rsidR="003E63AE" w:rsidRDefault="00181EC6" w:rsidP="00181EC6">
            <w:pPr>
              <w:autoSpaceDE w:val="0"/>
              <w:autoSpaceDN w:val="0"/>
              <w:adjustRightInd w:val="0"/>
            </w:pPr>
            <w:r w:rsidRPr="00181EC6">
              <w:t>Forest management should meet or exceed all applicable laws and/or regulations covering health and safety of employees and their families.</w:t>
            </w:r>
          </w:p>
        </w:tc>
      </w:tr>
      <w:tr w:rsidR="00461D07" w:rsidTr="00F45077">
        <w:tc>
          <w:tcPr>
            <w:tcW w:w="1003" w:type="dxa"/>
          </w:tcPr>
          <w:p w:rsidR="003E63AE" w:rsidRDefault="00181EC6" w:rsidP="00F45077">
            <w:r>
              <w:t>Criterion 4.3</w:t>
            </w:r>
          </w:p>
        </w:tc>
        <w:tc>
          <w:tcPr>
            <w:tcW w:w="9617" w:type="dxa"/>
            <w:gridSpan w:val="8"/>
          </w:tcPr>
          <w:p w:rsidR="003E63AE" w:rsidRPr="003E63AE" w:rsidRDefault="00181EC6" w:rsidP="00181EC6">
            <w:pPr>
              <w:autoSpaceDE w:val="0"/>
              <w:autoSpaceDN w:val="0"/>
              <w:adjustRightInd w:val="0"/>
            </w:pPr>
            <w:r w:rsidRPr="00181EC6">
              <w:t xml:space="preserve">The rights of workers to organize and voluntarily negotiate with their employers shall be guaranteed as outlined in Conventions 87 and 98 of the International </w:t>
            </w:r>
            <w:proofErr w:type="spellStart"/>
            <w:r w:rsidRPr="00181EC6">
              <w:t>Labour</w:t>
            </w:r>
            <w:proofErr w:type="spellEnd"/>
            <w:r w:rsidRPr="00181EC6">
              <w:t xml:space="preserve"> </w:t>
            </w:r>
            <w:proofErr w:type="spellStart"/>
            <w:r w:rsidRPr="00181EC6">
              <w:t>Organisation</w:t>
            </w:r>
            <w:proofErr w:type="spellEnd"/>
            <w:r w:rsidRPr="00181EC6">
              <w:t xml:space="preserve"> (ILO).</w:t>
            </w:r>
          </w:p>
        </w:tc>
      </w:tr>
      <w:tr w:rsidR="00461D07" w:rsidTr="00F45077">
        <w:tc>
          <w:tcPr>
            <w:tcW w:w="1003" w:type="dxa"/>
          </w:tcPr>
          <w:p w:rsidR="003E63AE" w:rsidRDefault="00181EC6" w:rsidP="00F45077">
            <w:r>
              <w:t>Criterion 4.4</w:t>
            </w:r>
          </w:p>
        </w:tc>
        <w:tc>
          <w:tcPr>
            <w:tcW w:w="9617" w:type="dxa"/>
            <w:gridSpan w:val="8"/>
          </w:tcPr>
          <w:p w:rsidR="003E63AE" w:rsidRPr="003E63AE" w:rsidRDefault="00181EC6" w:rsidP="00F45077">
            <w:pPr>
              <w:autoSpaceDE w:val="0"/>
              <w:autoSpaceDN w:val="0"/>
              <w:adjustRightInd w:val="0"/>
            </w:pPr>
            <w:r w:rsidRPr="00181EC6">
              <w:t xml:space="preserve">Management planning and operations shall incorporate </w:t>
            </w:r>
            <w:r w:rsidR="00F45077">
              <w:t>social impacts through c</w:t>
            </w:r>
            <w:r w:rsidRPr="00181EC6">
              <w:t>onsultations with people and groups (both men and women) directly affected by management operations.</w:t>
            </w:r>
          </w:p>
        </w:tc>
      </w:tr>
      <w:tr w:rsidR="00250393" w:rsidTr="00F45077">
        <w:tc>
          <w:tcPr>
            <w:tcW w:w="1003" w:type="dxa"/>
          </w:tcPr>
          <w:p w:rsidR="00250393" w:rsidRDefault="005368AD" w:rsidP="00F45077">
            <w:r>
              <w:t>Criterion 4.5</w:t>
            </w:r>
          </w:p>
        </w:tc>
        <w:tc>
          <w:tcPr>
            <w:tcW w:w="9617" w:type="dxa"/>
            <w:gridSpan w:val="8"/>
          </w:tcPr>
          <w:p w:rsidR="00250393" w:rsidRPr="00181EC6" w:rsidRDefault="005368AD" w:rsidP="00F45077">
            <w:pPr>
              <w:autoSpaceDE w:val="0"/>
              <w:autoSpaceDN w:val="0"/>
              <w:adjustRightInd w:val="0"/>
            </w:pPr>
            <w:r w:rsidRPr="005368AD">
              <w:t>Appropriate mechanisms shall be employed for resolving grievances and for</w:t>
            </w:r>
            <w:r>
              <w:t xml:space="preserve"> </w:t>
            </w:r>
            <w:r w:rsidRPr="005368AD">
              <w:t>providing fair compensation in the case of loss or damage affecting the legal or</w:t>
            </w:r>
            <w:r>
              <w:t xml:space="preserve"> </w:t>
            </w:r>
            <w:r w:rsidRPr="005368AD">
              <w:t>customary rights, property, resources, or livelihoods</w:t>
            </w:r>
            <w:r w:rsidR="00F45077">
              <w:t>.</w:t>
            </w:r>
          </w:p>
        </w:tc>
      </w:tr>
      <w:tr w:rsidR="003E63AE" w:rsidRPr="007F5FB6" w:rsidTr="00F45077">
        <w:tc>
          <w:tcPr>
            <w:tcW w:w="10620" w:type="dxa"/>
            <w:gridSpan w:val="9"/>
          </w:tcPr>
          <w:p w:rsidR="003E63AE" w:rsidRPr="007F5FB6" w:rsidRDefault="003E63AE" w:rsidP="00F45077">
            <w:pPr>
              <w:jc w:val="center"/>
              <w:rPr>
                <w:b/>
              </w:rPr>
            </w:pPr>
            <w:r w:rsidRPr="007F5FB6">
              <w:rPr>
                <w:b/>
              </w:rPr>
              <w:t>Project Indicators to Ensure Compliance to Principle</w:t>
            </w:r>
          </w:p>
        </w:tc>
      </w:tr>
      <w:tr w:rsidR="00F45077" w:rsidTr="00F45077">
        <w:tc>
          <w:tcPr>
            <w:tcW w:w="1946" w:type="dxa"/>
            <w:gridSpan w:val="3"/>
          </w:tcPr>
          <w:p w:rsidR="003E63AE" w:rsidRDefault="003E63AE" w:rsidP="00F45077">
            <w:pPr>
              <w:jc w:val="center"/>
            </w:pPr>
            <w:r>
              <w:t>Theme</w:t>
            </w:r>
          </w:p>
        </w:tc>
        <w:tc>
          <w:tcPr>
            <w:tcW w:w="2091" w:type="dxa"/>
            <w:gridSpan w:val="3"/>
          </w:tcPr>
          <w:p w:rsidR="003E63AE" w:rsidRDefault="003E63AE" w:rsidP="00F45077">
            <w:pPr>
              <w:jc w:val="center"/>
            </w:pPr>
            <w:r>
              <w:t>Indicator</w:t>
            </w:r>
          </w:p>
        </w:tc>
        <w:tc>
          <w:tcPr>
            <w:tcW w:w="3004" w:type="dxa"/>
            <w:gridSpan w:val="2"/>
          </w:tcPr>
          <w:p w:rsidR="003E63AE" w:rsidRDefault="003E63AE" w:rsidP="00F45077">
            <w:pPr>
              <w:jc w:val="center"/>
            </w:pPr>
            <w:r>
              <w:t>Reference</w:t>
            </w:r>
          </w:p>
        </w:tc>
        <w:tc>
          <w:tcPr>
            <w:tcW w:w="3579" w:type="dxa"/>
          </w:tcPr>
          <w:p w:rsidR="003E63AE" w:rsidRDefault="003E63AE" w:rsidP="00F45077">
            <w:pPr>
              <w:jc w:val="center"/>
            </w:pPr>
            <w:r>
              <w:t xml:space="preserve">Requirement for Verification </w:t>
            </w:r>
          </w:p>
        </w:tc>
      </w:tr>
      <w:tr w:rsidR="00F45077" w:rsidTr="00F45077">
        <w:tc>
          <w:tcPr>
            <w:tcW w:w="1946" w:type="dxa"/>
            <w:gridSpan w:val="3"/>
          </w:tcPr>
          <w:p w:rsidR="003E63AE" w:rsidRDefault="001D4C61" w:rsidP="00F45077">
            <w:r>
              <w:t>Employment Opportunities</w:t>
            </w:r>
          </w:p>
        </w:tc>
        <w:tc>
          <w:tcPr>
            <w:tcW w:w="2091" w:type="dxa"/>
            <w:gridSpan w:val="3"/>
          </w:tcPr>
          <w:p w:rsidR="003E63AE" w:rsidRDefault="00A94EC6" w:rsidP="00A94EC6">
            <w:r>
              <w:t>E</w:t>
            </w:r>
            <w:r w:rsidRPr="00A94EC6">
              <w:t xml:space="preserve">fforts to </w:t>
            </w:r>
            <w:r>
              <w:t>E</w:t>
            </w:r>
            <w:r w:rsidRPr="00A94EC6">
              <w:t xml:space="preserve">mploy, and </w:t>
            </w:r>
            <w:r>
              <w:t>Train W</w:t>
            </w:r>
            <w:r w:rsidRPr="00A94EC6">
              <w:t>orkers</w:t>
            </w:r>
            <w:r>
              <w:t xml:space="preserve"> </w:t>
            </w:r>
            <w:r w:rsidRPr="00A94EC6">
              <w:t xml:space="preserve">from </w:t>
            </w:r>
            <w:r>
              <w:t>L</w:t>
            </w:r>
            <w:r w:rsidRPr="00A94EC6">
              <w:t xml:space="preserve">ocal </w:t>
            </w:r>
            <w:r>
              <w:t>C</w:t>
            </w:r>
            <w:r w:rsidRPr="00A94EC6">
              <w:t xml:space="preserve">ommunities </w:t>
            </w:r>
            <w:r>
              <w:t>B</w:t>
            </w:r>
            <w:r w:rsidRPr="00A94EC6">
              <w:t xml:space="preserve">efore </w:t>
            </w:r>
            <w:r>
              <w:t>W</w:t>
            </w:r>
            <w:r w:rsidRPr="00A94EC6">
              <w:t xml:space="preserve">orkers are </w:t>
            </w:r>
            <w:r>
              <w:t>S</w:t>
            </w:r>
            <w:r w:rsidRPr="00A94EC6">
              <w:t xml:space="preserve">ought from </w:t>
            </w:r>
            <w:r>
              <w:t>F</w:t>
            </w:r>
            <w:r w:rsidRPr="00A94EC6">
              <w:t xml:space="preserve">urther </w:t>
            </w:r>
            <w:r>
              <w:t>A</w:t>
            </w:r>
            <w:r w:rsidRPr="00A94EC6">
              <w:t>field</w:t>
            </w:r>
          </w:p>
        </w:tc>
        <w:tc>
          <w:tcPr>
            <w:tcW w:w="3004" w:type="dxa"/>
            <w:gridSpan w:val="2"/>
          </w:tcPr>
          <w:p w:rsidR="003E63AE" w:rsidRDefault="003F024F" w:rsidP="003F024F">
            <w:pPr>
              <w:pStyle w:val="ListParagraph"/>
              <w:numPr>
                <w:ilvl w:val="0"/>
                <w:numId w:val="1"/>
              </w:numPr>
              <w:ind w:left="198" w:hanging="180"/>
            </w:pPr>
            <w:r>
              <w:t>Forest access for local training and education organizations.</w:t>
            </w:r>
          </w:p>
          <w:p w:rsidR="003F024F" w:rsidRDefault="003F024F" w:rsidP="003F024F">
            <w:pPr>
              <w:pStyle w:val="ListParagraph"/>
              <w:numPr>
                <w:ilvl w:val="0"/>
                <w:numId w:val="1"/>
              </w:numPr>
              <w:ind w:left="198" w:hanging="180"/>
            </w:pPr>
            <w:r>
              <w:t>Contact with local entrepreneurs.</w:t>
            </w:r>
          </w:p>
        </w:tc>
        <w:tc>
          <w:tcPr>
            <w:tcW w:w="3579" w:type="dxa"/>
          </w:tcPr>
          <w:p w:rsidR="003F024F" w:rsidRPr="003F024F" w:rsidRDefault="003F024F" w:rsidP="003F024F">
            <w:pPr>
              <w:pStyle w:val="ListParagraph"/>
              <w:numPr>
                <w:ilvl w:val="0"/>
                <w:numId w:val="1"/>
              </w:numPr>
              <w:autoSpaceDE w:val="0"/>
              <w:autoSpaceDN w:val="0"/>
              <w:adjustRightInd w:val="0"/>
              <w:ind w:left="226" w:hanging="160"/>
            </w:pPr>
            <w:r w:rsidRPr="003F024F">
              <w:t>Training and/or other assistance developed to help local people meet long-term staffing</w:t>
            </w:r>
            <w:r w:rsidR="00F45077">
              <w:t>.</w:t>
            </w:r>
          </w:p>
          <w:p w:rsidR="003F024F" w:rsidRPr="003F024F" w:rsidRDefault="003F024F" w:rsidP="003F024F">
            <w:pPr>
              <w:pStyle w:val="ListParagraph"/>
              <w:numPr>
                <w:ilvl w:val="0"/>
                <w:numId w:val="1"/>
              </w:numPr>
              <w:autoSpaceDE w:val="0"/>
              <w:autoSpaceDN w:val="0"/>
              <w:adjustRightInd w:val="0"/>
              <w:ind w:left="226" w:hanging="160"/>
            </w:pPr>
            <w:r w:rsidRPr="003F024F">
              <w:t>Support to the local community (infrastructure; clinics, nursery schools or recreational facilities).</w:t>
            </w:r>
          </w:p>
          <w:p w:rsidR="003E63AE" w:rsidRDefault="003F024F" w:rsidP="00F45077">
            <w:pPr>
              <w:pStyle w:val="ListParagraph"/>
              <w:numPr>
                <w:ilvl w:val="0"/>
                <w:numId w:val="1"/>
              </w:numPr>
              <w:autoSpaceDE w:val="0"/>
              <w:autoSpaceDN w:val="0"/>
              <w:adjustRightInd w:val="0"/>
              <w:ind w:left="226" w:hanging="160"/>
            </w:pPr>
            <w:r w:rsidRPr="003F024F">
              <w:t xml:space="preserve">Consultation with representatives of the local community to identify areas </w:t>
            </w:r>
            <w:r w:rsidR="00F45077">
              <w:t>to</w:t>
            </w:r>
            <w:r w:rsidRPr="003F024F">
              <w:t xml:space="preserve"> support local enterprises</w:t>
            </w:r>
            <w:r>
              <w:t>.</w:t>
            </w:r>
          </w:p>
        </w:tc>
      </w:tr>
      <w:tr w:rsidR="00F45077" w:rsidTr="00F45077">
        <w:tc>
          <w:tcPr>
            <w:tcW w:w="1946" w:type="dxa"/>
            <w:gridSpan w:val="3"/>
          </w:tcPr>
          <w:p w:rsidR="003E63AE" w:rsidRDefault="00673043" w:rsidP="00F45077">
            <w:r>
              <w:t>Employee Health and Safety</w:t>
            </w:r>
          </w:p>
        </w:tc>
        <w:tc>
          <w:tcPr>
            <w:tcW w:w="2091" w:type="dxa"/>
            <w:gridSpan w:val="3"/>
          </w:tcPr>
          <w:p w:rsidR="003E63AE" w:rsidRDefault="00461D07" w:rsidP="00113322">
            <w:pPr>
              <w:autoSpaceDE w:val="0"/>
              <w:autoSpaceDN w:val="0"/>
              <w:adjustRightInd w:val="0"/>
            </w:pPr>
            <w:r w:rsidRPr="00461D07">
              <w:t xml:space="preserve">Responsibility for </w:t>
            </w:r>
            <w:r>
              <w:t>O</w:t>
            </w:r>
            <w:r w:rsidRPr="00461D07">
              <w:t xml:space="preserve">ccupational </w:t>
            </w:r>
            <w:r>
              <w:t>H</w:t>
            </w:r>
            <w:r w:rsidRPr="00461D07">
              <w:t xml:space="preserve">ealth and </w:t>
            </w:r>
            <w:r>
              <w:t>S</w:t>
            </w:r>
            <w:r w:rsidRPr="00461D07">
              <w:t>afety.</w:t>
            </w:r>
          </w:p>
        </w:tc>
        <w:tc>
          <w:tcPr>
            <w:tcW w:w="3004" w:type="dxa"/>
            <w:gridSpan w:val="2"/>
          </w:tcPr>
          <w:p w:rsidR="003E63AE" w:rsidRDefault="00461D07" w:rsidP="00461D07">
            <w:pPr>
              <w:pStyle w:val="ListParagraph"/>
              <w:numPr>
                <w:ilvl w:val="0"/>
                <w:numId w:val="1"/>
              </w:numPr>
              <w:autoSpaceDE w:val="0"/>
              <w:autoSpaceDN w:val="0"/>
              <w:adjustRightInd w:val="0"/>
              <w:ind w:left="226" w:hanging="160"/>
            </w:pPr>
            <w:r>
              <w:t>K</w:t>
            </w:r>
            <w:r w:rsidRPr="00461D07">
              <w:t>nowledge of national laws and/or regulations</w:t>
            </w:r>
            <w:r>
              <w:t xml:space="preserve"> </w:t>
            </w:r>
            <w:r w:rsidRPr="00461D07">
              <w:t>covering health and safety</w:t>
            </w:r>
            <w:r w:rsidR="00731E80">
              <w:t>.</w:t>
            </w:r>
          </w:p>
        </w:tc>
        <w:tc>
          <w:tcPr>
            <w:tcW w:w="3579" w:type="dxa"/>
          </w:tcPr>
          <w:p w:rsidR="00461D07" w:rsidRDefault="00461D07" w:rsidP="00461D07">
            <w:pPr>
              <w:pStyle w:val="ListParagraph"/>
              <w:numPr>
                <w:ilvl w:val="0"/>
                <w:numId w:val="1"/>
              </w:numPr>
              <w:autoSpaceDE w:val="0"/>
              <w:autoSpaceDN w:val="0"/>
              <w:adjustRightInd w:val="0"/>
              <w:ind w:left="240" w:hanging="186"/>
            </w:pPr>
            <w:r>
              <w:t>Evidence of procedures with: appropriate age restrictions, protective equipment, accommodation</w:t>
            </w:r>
            <w:r w:rsidR="00F45077">
              <w:t>s</w:t>
            </w:r>
            <w:r>
              <w:t>, first aid program</w:t>
            </w:r>
            <w:r w:rsidR="00F45077">
              <w:t>s</w:t>
            </w:r>
            <w:r>
              <w:t>, evacuation plan</w:t>
            </w:r>
            <w:r w:rsidR="00F45077">
              <w:t>s</w:t>
            </w:r>
            <w:r>
              <w:t>, accident reporting and prevention.</w:t>
            </w:r>
          </w:p>
          <w:p w:rsidR="00F45077" w:rsidRDefault="00461D07" w:rsidP="00F45077">
            <w:pPr>
              <w:pStyle w:val="ListParagraph"/>
              <w:numPr>
                <w:ilvl w:val="0"/>
                <w:numId w:val="1"/>
              </w:numPr>
              <w:autoSpaceDE w:val="0"/>
              <w:autoSpaceDN w:val="0"/>
              <w:adjustRightInd w:val="0"/>
              <w:ind w:left="240" w:hanging="186"/>
            </w:pPr>
            <w:r>
              <w:t>Enterprise pays for accident related costs and recuperation</w:t>
            </w:r>
            <w:r w:rsidR="00F45077">
              <w:t>.</w:t>
            </w:r>
          </w:p>
          <w:p w:rsidR="00461D07" w:rsidRDefault="00F45077" w:rsidP="00F45077">
            <w:pPr>
              <w:pStyle w:val="ListParagraph"/>
              <w:numPr>
                <w:ilvl w:val="0"/>
                <w:numId w:val="1"/>
              </w:numPr>
              <w:autoSpaceDE w:val="0"/>
              <w:autoSpaceDN w:val="0"/>
              <w:adjustRightInd w:val="0"/>
              <w:ind w:left="240" w:hanging="186"/>
            </w:pPr>
            <w:r>
              <w:t>M</w:t>
            </w:r>
            <w:r w:rsidR="00461D07">
              <w:t>aintenance of safety records, training and insurance programs.</w:t>
            </w:r>
          </w:p>
        </w:tc>
      </w:tr>
      <w:tr w:rsidR="00F45077" w:rsidTr="00F45077">
        <w:tc>
          <w:tcPr>
            <w:tcW w:w="1946" w:type="dxa"/>
            <w:gridSpan w:val="3"/>
          </w:tcPr>
          <w:p w:rsidR="003E63AE" w:rsidRDefault="00461D07" w:rsidP="00F45077">
            <w:r>
              <w:t>Labor Organizing</w:t>
            </w:r>
          </w:p>
        </w:tc>
        <w:tc>
          <w:tcPr>
            <w:tcW w:w="2091" w:type="dxa"/>
            <w:gridSpan w:val="3"/>
          </w:tcPr>
          <w:p w:rsidR="003E63AE" w:rsidRDefault="000E0F1A" w:rsidP="00F45077">
            <w:r>
              <w:t>Right to Organize and Negotiate</w:t>
            </w:r>
          </w:p>
        </w:tc>
        <w:tc>
          <w:tcPr>
            <w:tcW w:w="3004" w:type="dxa"/>
            <w:gridSpan w:val="2"/>
          </w:tcPr>
          <w:p w:rsidR="003E63AE" w:rsidRDefault="000E0F1A" w:rsidP="00F45077">
            <w:pPr>
              <w:pStyle w:val="ListParagraph"/>
              <w:numPr>
                <w:ilvl w:val="0"/>
                <w:numId w:val="2"/>
              </w:numPr>
              <w:autoSpaceDE w:val="0"/>
              <w:autoSpaceDN w:val="0"/>
              <w:adjustRightInd w:val="0"/>
              <w:ind w:left="162" w:hanging="180"/>
            </w:pPr>
            <w:r>
              <w:t>ILO Conventions 87 and 98.</w:t>
            </w:r>
          </w:p>
        </w:tc>
        <w:tc>
          <w:tcPr>
            <w:tcW w:w="3579" w:type="dxa"/>
          </w:tcPr>
          <w:p w:rsidR="003E63AE" w:rsidRDefault="000E0F1A" w:rsidP="00F45077">
            <w:pPr>
              <w:pStyle w:val="ListParagraph"/>
              <w:numPr>
                <w:ilvl w:val="0"/>
                <w:numId w:val="1"/>
              </w:numPr>
              <w:autoSpaceDE w:val="0"/>
              <w:autoSpaceDN w:val="0"/>
              <w:adjustRightInd w:val="0"/>
              <w:ind w:left="162" w:hanging="162"/>
            </w:pPr>
            <w:r>
              <w:t>No reprisal for labor organizing.</w:t>
            </w:r>
          </w:p>
          <w:p w:rsidR="000E0F1A" w:rsidRDefault="00F45077" w:rsidP="00F45077">
            <w:pPr>
              <w:pStyle w:val="ListParagraph"/>
              <w:numPr>
                <w:ilvl w:val="0"/>
                <w:numId w:val="1"/>
              </w:numPr>
              <w:autoSpaceDE w:val="0"/>
              <w:autoSpaceDN w:val="0"/>
              <w:adjustRightInd w:val="0"/>
              <w:ind w:left="162" w:hanging="162"/>
            </w:pPr>
            <w:r>
              <w:t>B</w:t>
            </w:r>
            <w:r w:rsidR="000E0F1A">
              <w:t>argaining in good faith.</w:t>
            </w:r>
          </w:p>
          <w:p w:rsidR="000E0F1A" w:rsidRDefault="000E0F1A" w:rsidP="00F45077">
            <w:pPr>
              <w:pStyle w:val="ListParagraph"/>
              <w:numPr>
                <w:ilvl w:val="0"/>
                <w:numId w:val="1"/>
              </w:numPr>
              <w:autoSpaceDE w:val="0"/>
              <w:autoSpaceDN w:val="0"/>
              <w:adjustRightInd w:val="0"/>
              <w:ind w:left="162" w:hanging="162"/>
            </w:pPr>
            <w:r>
              <w:t xml:space="preserve">Evidence of labor organizations </w:t>
            </w:r>
            <w:r w:rsidR="00F45077">
              <w:t>involvement in</w:t>
            </w:r>
            <w:r>
              <w:t xml:space="preserve"> decision-making.</w:t>
            </w:r>
          </w:p>
        </w:tc>
      </w:tr>
      <w:tr w:rsidR="000E0F1A" w:rsidTr="00F45077">
        <w:tc>
          <w:tcPr>
            <w:tcW w:w="1946" w:type="dxa"/>
            <w:gridSpan w:val="3"/>
          </w:tcPr>
          <w:p w:rsidR="000E0F1A" w:rsidRDefault="000E0F1A" w:rsidP="00F45077">
            <w:r>
              <w:t>Social Impacts</w:t>
            </w:r>
          </w:p>
        </w:tc>
        <w:tc>
          <w:tcPr>
            <w:tcW w:w="2091" w:type="dxa"/>
            <w:gridSpan w:val="3"/>
          </w:tcPr>
          <w:p w:rsidR="000E0F1A" w:rsidRDefault="00113322" w:rsidP="00113322">
            <w:r w:rsidRPr="00113322">
              <w:t>Potential Social Impacts Resulting from Project Operations</w:t>
            </w:r>
          </w:p>
        </w:tc>
        <w:tc>
          <w:tcPr>
            <w:tcW w:w="3004" w:type="dxa"/>
            <w:gridSpan w:val="2"/>
          </w:tcPr>
          <w:p w:rsidR="00A960D9" w:rsidRDefault="00F271B5" w:rsidP="00A960D9">
            <w:pPr>
              <w:pStyle w:val="ListParagraph"/>
              <w:numPr>
                <w:ilvl w:val="0"/>
                <w:numId w:val="1"/>
              </w:numPr>
              <w:autoSpaceDE w:val="0"/>
              <w:autoSpaceDN w:val="0"/>
              <w:adjustRightInd w:val="0"/>
              <w:ind w:left="162" w:hanging="162"/>
            </w:pPr>
            <w:r>
              <w:t>Identified s</w:t>
            </w:r>
            <w:r w:rsidR="00A960D9" w:rsidRPr="00A960D9">
              <w:t>ocial impacts resulting from operations</w:t>
            </w:r>
            <w:r w:rsidR="00A960D9">
              <w:t xml:space="preserve"> (e.g., passing disease to local population)</w:t>
            </w:r>
            <w:r w:rsidR="00731E80">
              <w:t>.</w:t>
            </w:r>
          </w:p>
          <w:p w:rsidR="000E0F1A" w:rsidRDefault="00A960D9" w:rsidP="00731E80">
            <w:pPr>
              <w:pStyle w:val="ListParagraph"/>
              <w:numPr>
                <w:ilvl w:val="0"/>
                <w:numId w:val="1"/>
              </w:numPr>
              <w:autoSpaceDE w:val="0"/>
              <w:autoSpaceDN w:val="0"/>
              <w:adjustRightInd w:val="0"/>
              <w:ind w:left="162" w:hanging="162"/>
            </w:pPr>
            <w:r>
              <w:t>R</w:t>
            </w:r>
            <w:r w:rsidRPr="00A960D9">
              <w:t>egular and ongoing consultation</w:t>
            </w:r>
            <w:r w:rsidR="00731E80">
              <w:t>.</w:t>
            </w:r>
          </w:p>
        </w:tc>
        <w:tc>
          <w:tcPr>
            <w:tcW w:w="3579" w:type="dxa"/>
          </w:tcPr>
          <w:p w:rsidR="000E0F1A" w:rsidRDefault="00A960D9" w:rsidP="00F45077">
            <w:pPr>
              <w:pStyle w:val="ListParagraph"/>
              <w:numPr>
                <w:ilvl w:val="0"/>
                <w:numId w:val="1"/>
              </w:numPr>
              <w:autoSpaceDE w:val="0"/>
              <w:autoSpaceDN w:val="0"/>
              <w:adjustRightInd w:val="0"/>
              <w:ind w:left="240" w:hanging="186"/>
            </w:pPr>
            <w:r>
              <w:t>A</w:t>
            </w:r>
            <w:r w:rsidRPr="00A960D9">
              <w:t xml:space="preserve"> formal, documented 'social management system' to seek the</w:t>
            </w:r>
            <w:r>
              <w:t xml:space="preserve"> </w:t>
            </w:r>
            <w:r w:rsidRPr="00A960D9">
              <w:t>views of employees, members of local communities and other groups</w:t>
            </w:r>
            <w:r>
              <w:t xml:space="preserve"> </w:t>
            </w:r>
            <w:r w:rsidRPr="00A960D9">
              <w:t>about the impacts and actions</w:t>
            </w:r>
            <w:r>
              <w:t xml:space="preserve"> </w:t>
            </w:r>
            <w:r w:rsidRPr="00A960D9">
              <w:t>to avoid or reduce such impacts.</w:t>
            </w:r>
          </w:p>
        </w:tc>
      </w:tr>
      <w:tr w:rsidR="00CE6617" w:rsidTr="00F45077">
        <w:tc>
          <w:tcPr>
            <w:tcW w:w="1946" w:type="dxa"/>
            <w:gridSpan w:val="3"/>
          </w:tcPr>
          <w:p w:rsidR="00CE6617" w:rsidRDefault="00F271B5" w:rsidP="00F45077">
            <w:r>
              <w:t xml:space="preserve">Resolving Grievances </w:t>
            </w:r>
          </w:p>
        </w:tc>
        <w:tc>
          <w:tcPr>
            <w:tcW w:w="2091" w:type="dxa"/>
            <w:gridSpan w:val="3"/>
          </w:tcPr>
          <w:p w:rsidR="00CE6617" w:rsidRPr="00113322" w:rsidRDefault="00F45077" w:rsidP="00113322">
            <w:r>
              <w:t>Compensation for Loss</w:t>
            </w:r>
          </w:p>
        </w:tc>
        <w:tc>
          <w:tcPr>
            <w:tcW w:w="3004" w:type="dxa"/>
            <w:gridSpan w:val="2"/>
          </w:tcPr>
          <w:p w:rsidR="00CE6617" w:rsidRDefault="00F45077" w:rsidP="00A960D9">
            <w:pPr>
              <w:pStyle w:val="ListParagraph"/>
              <w:numPr>
                <w:ilvl w:val="0"/>
                <w:numId w:val="1"/>
              </w:numPr>
              <w:autoSpaceDE w:val="0"/>
              <w:autoSpaceDN w:val="0"/>
              <w:adjustRightInd w:val="0"/>
              <w:ind w:left="162" w:hanging="162"/>
            </w:pPr>
            <w:r>
              <w:t>Prompt and fair resolution procedures</w:t>
            </w:r>
            <w:r w:rsidR="00731E80">
              <w:t>.</w:t>
            </w:r>
          </w:p>
        </w:tc>
        <w:tc>
          <w:tcPr>
            <w:tcW w:w="3579" w:type="dxa"/>
          </w:tcPr>
          <w:p w:rsidR="00CE6617" w:rsidRDefault="00F45077" w:rsidP="00F45077">
            <w:pPr>
              <w:pStyle w:val="ListParagraph"/>
              <w:numPr>
                <w:ilvl w:val="0"/>
                <w:numId w:val="1"/>
              </w:numPr>
              <w:autoSpaceDE w:val="0"/>
              <w:autoSpaceDN w:val="0"/>
              <w:adjustRightInd w:val="0"/>
              <w:ind w:left="162" w:hanging="162"/>
            </w:pPr>
            <w:r>
              <w:t>C</w:t>
            </w:r>
            <w:r w:rsidRPr="00F45077">
              <w:t>omplete</w:t>
            </w:r>
            <w:r>
              <w:t>, well documented</w:t>
            </w:r>
            <w:r w:rsidRPr="00F45077">
              <w:t xml:space="preserve"> record</w:t>
            </w:r>
            <w:r>
              <w:t>s</w:t>
            </w:r>
            <w:r w:rsidRPr="00F45077">
              <w:t xml:space="preserve"> relating </w:t>
            </w:r>
            <w:r>
              <w:t xml:space="preserve">to any grievances </w:t>
            </w:r>
            <w:r w:rsidRPr="00F45077">
              <w:t>and the action</w:t>
            </w:r>
            <w:r>
              <w:t>s</w:t>
            </w:r>
            <w:r w:rsidRPr="00F45077">
              <w:t xml:space="preserve"> taken to resolve</w:t>
            </w:r>
            <w:r>
              <w:t>.</w:t>
            </w:r>
          </w:p>
        </w:tc>
      </w:tr>
      <w:tr w:rsidR="005368AD" w:rsidRPr="007F5FB6" w:rsidTr="00F45077">
        <w:tc>
          <w:tcPr>
            <w:tcW w:w="10620" w:type="dxa"/>
            <w:gridSpan w:val="9"/>
            <w:shd w:val="clear" w:color="auto" w:fill="000000" w:themeFill="text1"/>
          </w:tcPr>
          <w:p w:rsidR="005368AD" w:rsidRPr="007F5FB6" w:rsidRDefault="005368AD" w:rsidP="005368AD">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Pr>
                <w:b/>
                <w:sz w:val="24"/>
              </w:rPr>
              <w:t>Benefits from the Forest (Principle 5)</w:t>
            </w:r>
          </w:p>
        </w:tc>
      </w:tr>
      <w:tr w:rsidR="005368AD" w:rsidTr="00F45077">
        <w:tc>
          <w:tcPr>
            <w:tcW w:w="1003" w:type="dxa"/>
          </w:tcPr>
          <w:p w:rsidR="005368AD" w:rsidRDefault="005368AD" w:rsidP="005368AD">
            <w:r>
              <w:t>Criterion 5.2</w:t>
            </w:r>
          </w:p>
        </w:tc>
        <w:tc>
          <w:tcPr>
            <w:tcW w:w="9617" w:type="dxa"/>
            <w:gridSpan w:val="8"/>
          </w:tcPr>
          <w:p w:rsidR="005368AD" w:rsidRDefault="005368AD" w:rsidP="005368AD">
            <w:pPr>
              <w:autoSpaceDE w:val="0"/>
              <w:autoSpaceDN w:val="0"/>
              <w:adjustRightInd w:val="0"/>
            </w:pPr>
            <w:r w:rsidRPr="005368AD">
              <w:t>Forest management and marketing operations should encourage the optimal use</w:t>
            </w:r>
            <w:r>
              <w:t xml:space="preserve"> </w:t>
            </w:r>
            <w:r w:rsidRPr="005368AD">
              <w:t>and local processing of the forest's diversity of products.</w:t>
            </w:r>
          </w:p>
        </w:tc>
      </w:tr>
      <w:tr w:rsidR="005368AD" w:rsidTr="00F45077">
        <w:tc>
          <w:tcPr>
            <w:tcW w:w="1003" w:type="dxa"/>
          </w:tcPr>
          <w:p w:rsidR="005368AD" w:rsidRDefault="005368AD" w:rsidP="005368AD">
            <w:r>
              <w:t>Criterion 5.4</w:t>
            </w:r>
          </w:p>
        </w:tc>
        <w:tc>
          <w:tcPr>
            <w:tcW w:w="9617" w:type="dxa"/>
            <w:gridSpan w:val="8"/>
          </w:tcPr>
          <w:p w:rsidR="005368AD" w:rsidRDefault="005368AD" w:rsidP="005368AD">
            <w:pPr>
              <w:autoSpaceDE w:val="0"/>
              <w:autoSpaceDN w:val="0"/>
              <w:adjustRightInd w:val="0"/>
            </w:pPr>
            <w:r w:rsidRPr="005368AD">
              <w:t>Forest management should strive to strengthen and diversify the local economy,</w:t>
            </w:r>
            <w:r>
              <w:t xml:space="preserve"> </w:t>
            </w:r>
            <w:r w:rsidRPr="005368AD">
              <w:t>avoiding dependence on a single forest product.</w:t>
            </w:r>
          </w:p>
        </w:tc>
      </w:tr>
      <w:tr w:rsidR="005368AD" w:rsidRPr="007F5FB6" w:rsidTr="00F45077">
        <w:tc>
          <w:tcPr>
            <w:tcW w:w="10620" w:type="dxa"/>
            <w:gridSpan w:val="9"/>
          </w:tcPr>
          <w:p w:rsidR="005368AD" w:rsidRPr="007F5FB6" w:rsidRDefault="005368AD" w:rsidP="00F45077">
            <w:pPr>
              <w:jc w:val="center"/>
              <w:rPr>
                <w:b/>
              </w:rPr>
            </w:pPr>
            <w:r w:rsidRPr="007F5FB6">
              <w:rPr>
                <w:b/>
              </w:rPr>
              <w:t>Project Indicators to Ensure Compliance to Principle</w:t>
            </w:r>
          </w:p>
        </w:tc>
      </w:tr>
      <w:tr w:rsidR="005368AD" w:rsidTr="00F45077">
        <w:tc>
          <w:tcPr>
            <w:tcW w:w="1923" w:type="dxa"/>
            <w:gridSpan w:val="2"/>
          </w:tcPr>
          <w:p w:rsidR="005368AD" w:rsidRDefault="005368AD" w:rsidP="00F45077">
            <w:pPr>
              <w:jc w:val="center"/>
            </w:pPr>
            <w:r>
              <w:t>Theme</w:t>
            </w:r>
          </w:p>
        </w:tc>
        <w:tc>
          <w:tcPr>
            <w:tcW w:w="2079" w:type="dxa"/>
            <w:gridSpan w:val="2"/>
          </w:tcPr>
          <w:p w:rsidR="005368AD" w:rsidRDefault="005368AD" w:rsidP="00F45077">
            <w:pPr>
              <w:jc w:val="center"/>
            </w:pPr>
            <w:r>
              <w:t>Indicator</w:t>
            </w:r>
          </w:p>
        </w:tc>
        <w:tc>
          <w:tcPr>
            <w:tcW w:w="3007" w:type="dxa"/>
            <w:gridSpan w:val="3"/>
          </w:tcPr>
          <w:p w:rsidR="005368AD" w:rsidRDefault="005368AD" w:rsidP="00F45077">
            <w:pPr>
              <w:jc w:val="center"/>
            </w:pPr>
            <w:r>
              <w:t>Reference</w:t>
            </w:r>
          </w:p>
        </w:tc>
        <w:tc>
          <w:tcPr>
            <w:tcW w:w="3611" w:type="dxa"/>
            <w:gridSpan w:val="2"/>
          </w:tcPr>
          <w:p w:rsidR="005368AD" w:rsidRDefault="005368AD" w:rsidP="00F45077">
            <w:pPr>
              <w:jc w:val="center"/>
            </w:pPr>
            <w:r>
              <w:t xml:space="preserve">Requirement for Verification </w:t>
            </w:r>
          </w:p>
        </w:tc>
      </w:tr>
      <w:tr w:rsidR="005368AD" w:rsidTr="00F45077">
        <w:tc>
          <w:tcPr>
            <w:tcW w:w="1923" w:type="dxa"/>
            <w:gridSpan w:val="2"/>
          </w:tcPr>
          <w:p w:rsidR="005368AD" w:rsidRDefault="00AE7175" w:rsidP="00F45077">
            <w:r>
              <w:t>Local Processing</w:t>
            </w:r>
          </w:p>
        </w:tc>
        <w:tc>
          <w:tcPr>
            <w:tcW w:w="2079" w:type="dxa"/>
            <w:gridSpan w:val="2"/>
          </w:tcPr>
          <w:p w:rsidR="00500F65" w:rsidRPr="00731E80" w:rsidRDefault="00500F65" w:rsidP="00500F65">
            <w:pPr>
              <w:autoSpaceDE w:val="0"/>
              <w:autoSpaceDN w:val="0"/>
              <w:adjustRightInd w:val="0"/>
            </w:pPr>
            <w:r w:rsidRPr="00731E80">
              <w:t>Proportion of Forest Production from Project Area Available to Local Enterprises, Such</w:t>
            </w:r>
          </w:p>
          <w:p w:rsidR="005368AD" w:rsidRDefault="00500F65" w:rsidP="00500F65">
            <w:r w:rsidRPr="00731E80">
              <w:t>as Small-Scale Industries and Processing Operations</w:t>
            </w:r>
          </w:p>
        </w:tc>
        <w:tc>
          <w:tcPr>
            <w:tcW w:w="3007" w:type="dxa"/>
            <w:gridSpan w:val="3"/>
          </w:tcPr>
          <w:p w:rsidR="005368AD" w:rsidRDefault="00500F65" w:rsidP="00F45077">
            <w:pPr>
              <w:pStyle w:val="ListParagraph"/>
              <w:numPr>
                <w:ilvl w:val="0"/>
                <w:numId w:val="1"/>
              </w:numPr>
              <w:ind w:left="198" w:hanging="180"/>
            </w:pPr>
            <w:r>
              <w:t>Availability of local processing and markets.</w:t>
            </w:r>
          </w:p>
        </w:tc>
        <w:tc>
          <w:tcPr>
            <w:tcW w:w="3611" w:type="dxa"/>
            <w:gridSpan w:val="2"/>
          </w:tcPr>
          <w:p w:rsidR="005368AD" w:rsidRPr="00500F65" w:rsidRDefault="00500F65" w:rsidP="00500F65">
            <w:pPr>
              <w:pStyle w:val="ListParagraph"/>
              <w:numPr>
                <w:ilvl w:val="0"/>
                <w:numId w:val="1"/>
              </w:numPr>
              <w:autoSpaceDE w:val="0"/>
              <w:autoSpaceDN w:val="0"/>
              <w:adjustRightInd w:val="0"/>
              <w:ind w:left="162" w:hanging="162"/>
            </w:pPr>
            <w:r>
              <w:t>P</w:t>
            </w:r>
            <w:r w:rsidRPr="00500F65">
              <w:t>romote the development of markets for and</w:t>
            </w:r>
            <w:r>
              <w:t xml:space="preserve"> </w:t>
            </w:r>
            <w:r w:rsidRPr="00500F65">
              <w:t>sustainable harvesting of common, lesser known forest species and/or non-timber forest</w:t>
            </w:r>
            <w:r>
              <w:t xml:space="preserve"> </w:t>
            </w:r>
            <w:r w:rsidRPr="00500F65">
              <w:t>products.</w:t>
            </w:r>
          </w:p>
          <w:p w:rsidR="00500F65" w:rsidRDefault="00500F65" w:rsidP="00500F65">
            <w:pPr>
              <w:pStyle w:val="ListParagraph"/>
              <w:numPr>
                <w:ilvl w:val="0"/>
                <w:numId w:val="1"/>
              </w:numPr>
              <w:autoSpaceDE w:val="0"/>
              <w:autoSpaceDN w:val="0"/>
              <w:adjustRightInd w:val="0"/>
              <w:ind w:left="162" w:hanging="162"/>
            </w:pPr>
            <w:r>
              <w:t>R</w:t>
            </w:r>
            <w:r w:rsidRPr="00500F65">
              <w:t>espond positively to requests from local entrepreneurs to support initiatives</w:t>
            </w:r>
            <w:r>
              <w:t xml:space="preserve"> </w:t>
            </w:r>
            <w:r w:rsidRPr="00500F65">
              <w:t>for the local processing of forest products</w:t>
            </w:r>
            <w:r w:rsidR="00731E80">
              <w:t>.</w:t>
            </w:r>
          </w:p>
        </w:tc>
      </w:tr>
      <w:tr w:rsidR="005368AD" w:rsidTr="00F45077">
        <w:tc>
          <w:tcPr>
            <w:tcW w:w="1923" w:type="dxa"/>
            <w:gridSpan w:val="2"/>
          </w:tcPr>
          <w:p w:rsidR="005368AD" w:rsidRDefault="00AE7175" w:rsidP="00F45077">
            <w:r>
              <w:t>Diversification of Local Economy</w:t>
            </w:r>
          </w:p>
        </w:tc>
        <w:tc>
          <w:tcPr>
            <w:tcW w:w="2079" w:type="dxa"/>
            <w:gridSpan w:val="2"/>
          </w:tcPr>
          <w:p w:rsidR="005368AD" w:rsidRDefault="001C074C" w:rsidP="00F45077">
            <w:r>
              <w:t>Economic Impacts of Commercial and Non-Commercial Products from Forest</w:t>
            </w:r>
          </w:p>
        </w:tc>
        <w:tc>
          <w:tcPr>
            <w:tcW w:w="3007" w:type="dxa"/>
            <w:gridSpan w:val="3"/>
          </w:tcPr>
          <w:p w:rsidR="005368AD" w:rsidRDefault="001C074C" w:rsidP="001C074C">
            <w:pPr>
              <w:pStyle w:val="ListParagraph"/>
              <w:numPr>
                <w:ilvl w:val="0"/>
                <w:numId w:val="1"/>
              </w:numPr>
              <w:autoSpaceDE w:val="0"/>
              <w:autoSpaceDN w:val="0"/>
              <w:adjustRightInd w:val="0"/>
              <w:ind w:left="162" w:hanging="162"/>
            </w:pPr>
            <w:r>
              <w:t>I</w:t>
            </w:r>
            <w:r w:rsidRPr="001C074C">
              <w:t>nformation on the range of potential products and services that could be</w:t>
            </w:r>
            <w:r>
              <w:t xml:space="preserve"> </w:t>
            </w:r>
            <w:r w:rsidRPr="001C074C">
              <w:t>supplied</w:t>
            </w:r>
            <w:r>
              <w:t xml:space="preserve"> from the project area including recreation.</w:t>
            </w:r>
          </w:p>
        </w:tc>
        <w:tc>
          <w:tcPr>
            <w:tcW w:w="3611" w:type="dxa"/>
            <w:gridSpan w:val="2"/>
          </w:tcPr>
          <w:p w:rsidR="001C074C" w:rsidRDefault="001C074C" w:rsidP="001C074C">
            <w:pPr>
              <w:pStyle w:val="ListParagraph"/>
              <w:numPr>
                <w:ilvl w:val="0"/>
                <w:numId w:val="1"/>
              </w:numPr>
              <w:autoSpaceDE w:val="0"/>
              <w:autoSpaceDN w:val="0"/>
              <w:adjustRightInd w:val="0"/>
              <w:ind w:left="162" w:hanging="162"/>
            </w:pPr>
            <w:r>
              <w:t>Local a</w:t>
            </w:r>
            <w:r w:rsidRPr="001C074C">
              <w:t>ccess to the forest, and to harvest forest</w:t>
            </w:r>
            <w:r>
              <w:t xml:space="preserve"> </w:t>
            </w:r>
            <w:r w:rsidRPr="001C074C">
              <w:t>products for their own or local commercial use</w:t>
            </w:r>
            <w:r w:rsidR="00731E80">
              <w:t>.</w:t>
            </w:r>
          </w:p>
          <w:p w:rsidR="005368AD" w:rsidRDefault="001C074C" w:rsidP="001C074C">
            <w:pPr>
              <w:pStyle w:val="ListParagraph"/>
              <w:numPr>
                <w:ilvl w:val="0"/>
                <w:numId w:val="1"/>
              </w:numPr>
              <w:autoSpaceDE w:val="0"/>
              <w:autoSpaceDN w:val="0"/>
              <w:adjustRightInd w:val="0"/>
              <w:ind w:left="162" w:hanging="162"/>
            </w:pPr>
            <w:r>
              <w:t>A</w:t>
            </w:r>
            <w:r w:rsidRPr="001C074C">
              <w:t>ssessed potential for the sustainable production of non-timber</w:t>
            </w:r>
            <w:r>
              <w:t xml:space="preserve"> </w:t>
            </w:r>
            <w:r w:rsidRPr="001C074C">
              <w:t>products from the forest area (e.g., fisheries values, botanical forest products, recreational</w:t>
            </w:r>
            <w:r>
              <w:t xml:space="preserve"> </w:t>
            </w:r>
            <w:r w:rsidRPr="001C074C">
              <w:t>opportunities, hunting, etc.), and incorporated this within the forest management planning</w:t>
            </w:r>
            <w:r>
              <w:t xml:space="preserve"> </w:t>
            </w:r>
            <w:r w:rsidRPr="001C074C">
              <w:t>process.</w:t>
            </w:r>
          </w:p>
        </w:tc>
      </w:tr>
    </w:tbl>
    <w:p w:rsidR="005368AD" w:rsidRDefault="005368AD"/>
    <w:sectPr w:rsidR="005368AD" w:rsidSect="00AA4577">
      <w:headerReference w:type="default" r:id="rId7"/>
      <w:footerReference w:type="default" r:id="rId8"/>
      <w:pgSz w:w="12240" w:h="15840"/>
      <w:pgMar w:top="11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86" w:rsidRDefault="00671686" w:rsidP="00AA4577">
      <w:pPr>
        <w:spacing w:after="0" w:line="240" w:lineRule="auto"/>
      </w:pPr>
      <w:r>
        <w:separator/>
      </w:r>
    </w:p>
  </w:endnote>
  <w:endnote w:type="continuationSeparator" w:id="0">
    <w:p w:rsidR="00671686" w:rsidRDefault="00671686" w:rsidP="00AA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33729"/>
      <w:docPartObj>
        <w:docPartGallery w:val="Page Numbers (Bottom of Page)"/>
        <w:docPartUnique/>
      </w:docPartObj>
    </w:sdtPr>
    <w:sdtContent>
      <w:sdt>
        <w:sdtPr>
          <w:id w:val="565050477"/>
          <w:docPartObj>
            <w:docPartGallery w:val="Page Numbers (Top of Page)"/>
            <w:docPartUnique/>
          </w:docPartObj>
        </w:sdtPr>
        <w:sdtContent>
          <w:p w:rsidR="00F45077" w:rsidRDefault="00F4507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31E80">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1E80">
              <w:rPr>
                <w:b/>
                <w:noProof/>
              </w:rPr>
              <w:t>5</w:t>
            </w:r>
            <w:r>
              <w:rPr>
                <w:b/>
                <w:sz w:val="24"/>
                <w:szCs w:val="24"/>
              </w:rPr>
              <w:fldChar w:fldCharType="end"/>
            </w:r>
          </w:p>
        </w:sdtContent>
      </w:sdt>
    </w:sdtContent>
  </w:sdt>
  <w:p w:rsidR="00F45077" w:rsidRDefault="00F4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86" w:rsidRDefault="00671686" w:rsidP="00AA4577">
      <w:pPr>
        <w:spacing w:after="0" w:line="240" w:lineRule="auto"/>
      </w:pPr>
      <w:r>
        <w:separator/>
      </w:r>
    </w:p>
  </w:footnote>
  <w:footnote w:type="continuationSeparator" w:id="0">
    <w:p w:rsidR="00671686" w:rsidRDefault="00671686" w:rsidP="00AA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77" w:rsidRDefault="00F45077" w:rsidP="00AA4577">
    <w:pPr>
      <w:ind w:left="-630"/>
    </w:pPr>
    <w:r>
      <w:t>Social Safeguards Summarized from FSC Standards July, 2010</w:t>
    </w:r>
  </w:p>
  <w:p w:rsidR="00F45077" w:rsidRDefault="00F45077" w:rsidP="00AA4577">
    <w:pPr>
      <w:pStyle w:val="Header"/>
      <w:ind w:lef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C606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5FB6"/>
    <w:rsid w:val="000173FB"/>
    <w:rsid w:val="00025A39"/>
    <w:rsid w:val="00053873"/>
    <w:rsid w:val="00061740"/>
    <w:rsid w:val="00066F47"/>
    <w:rsid w:val="00080485"/>
    <w:rsid w:val="00083069"/>
    <w:rsid w:val="00094FE5"/>
    <w:rsid w:val="000D59DD"/>
    <w:rsid w:val="000E0F1A"/>
    <w:rsid w:val="00113322"/>
    <w:rsid w:val="00126ECF"/>
    <w:rsid w:val="00181EC6"/>
    <w:rsid w:val="001C074C"/>
    <w:rsid w:val="001D4C61"/>
    <w:rsid w:val="001F3C89"/>
    <w:rsid w:val="0021153F"/>
    <w:rsid w:val="00250393"/>
    <w:rsid w:val="00283869"/>
    <w:rsid w:val="002A5573"/>
    <w:rsid w:val="002B64B1"/>
    <w:rsid w:val="003123B2"/>
    <w:rsid w:val="00321E32"/>
    <w:rsid w:val="003442D9"/>
    <w:rsid w:val="00383071"/>
    <w:rsid w:val="003D0034"/>
    <w:rsid w:val="003E63AE"/>
    <w:rsid w:val="003F024F"/>
    <w:rsid w:val="00414310"/>
    <w:rsid w:val="00437971"/>
    <w:rsid w:val="00461D07"/>
    <w:rsid w:val="004A670D"/>
    <w:rsid w:val="004D743F"/>
    <w:rsid w:val="00500F65"/>
    <w:rsid w:val="00504726"/>
    <w:rsid w:val="005366A6"/>
    <w:rsid w:val="005368AD"/>
    <w:rsid w:val="00567A83"/>
    <w:rsid w:val="00576E96"/>
    <w:rsid w:val="005A3A31"/>
    <w:rsid w:val="005B1FA9"/>
    <w:rsid w:val="00671686"/>
    <w:rsid w:val="00673043"/>
    <w:rsid w:val="0067330B"/>
    <w:rsid w:val="006779BC"/>
    <w:rsid w:val="006C1F82"/>
    <w:rsid w:val="00731E80"/>
    <w:rsid w:val="00735C64"/>
    <w:rsid w:val="00786520"/>
    <w:rsid w:val="007B3DFB"/>
    <w:rsid w:val="007C7F71"/>
    <w:rsid w:val="007F5FB6"/>
    <w:rsid w:val="00842DA8"/>
    <w:rsid w:val="00904BC8"/>
    <w:rsid w:val="00910DAD"/>
    <w:rsid w:val="0093261D"/>
    <w:rsid w:val="00997F41"/>
    <w:rsid w:val="009B68CC"/>
    <w:rsid w:val="009E502C"/>
    <w:rsid w:val="00A568C4"/>
    <w:rsid w:val="00A66544"/>
    <w:rsid w:val="00A72311"/>
    <w:rsid w:val="00A76B18"/>
    <w:rsid w:val="00A94EC6"/>
    <w:rsid w:val="00A960D9"/>
    <w:rsid w:val="00AA4577"/>
    <w:rsid w:val="00AA4FA8"/>
    <w:rsid w:val="00AE7175"/>
    <w:rsid w:val="00AF07F9"/>
    <w:rsid w:val="00B157CF"/>
    <w:rsid w:val="00B1662D"/>
    <w:rsid w:val="00B4495E"/>
    <w:rsid w:val="00B75B08"/>
    <w:rsid w:val="00CC6619"/>
    <w:rsid w:val="00CE6617"/>
    <w:rsid w:val="00D75EE1"/>
    <w:rsid w:val="00E07326"/>
    <w:rsid w:val="00E076B1"/>
    <w:rsid w:val="00E16C95"/>
    <w:rsid w:val="00E64882"/>
    <w:rsid w:val="00EA7B7F"/>
    <w:rsid w:val="00ED1958"/>
    <w:rsid w:val="00EF56EF"/>
    <w:rsid w:val="00F16EE0"/>
    <w:rsid w:val="00F271B5"/>
    <w:rsid w:val="00F43258"/>
    <w:rsid w:val="00F45077"/>
    <w:rsid w:val="00F62F13"/>
    <w:rsid w:val="00F84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semiHidden/>
    <w:unhideWhenUsed/>
    <w:rsid w:val="00AA4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577"/>
  </w:style>
  <w:style w:type="paragraph" w:styleId="Footer">
    <w:name w:val="footer"/>
    <w:basedOn w:val="Normal"/>
    <w:link w:val="FooterChar"/>
    <w:uiPriority w:val="99"/>
    <w:unhideWhenUsed/>
    <w:rsid w:val="00AA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Nancy Budge</cp:lastModifiedBy>
  <cp:revision>37</cp:revision>
  <dcterms:created xsi:type="dcterms:W3CDTF">2010-11-03T16:47:00Z</dcterms:created>
  <dcterms:modified xsi:type="dcterms:W3CDTF">2010-11-04T14:21:00Z</dcterms:modified>
</cp:coreProperties>
</file>